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0150F9">
      <w:r>
        <w:fldChar w:fldCharType="begin"/>
      </w:r>
      <w:r>
        <w:instrText xml:space="preserve"> HYPERLINK "</w:instrText>
      </w:r>
      <w:r w:rsidRPr="000150F9">
        <w:instrText>https://www.uvzsr.sk/index.php?option=com_content&amp;view=article&amp;id=4132:na-jednom-mieste-tu-najdete-vetky-aktualne-platne-vyhlaky-usmernenia-odporuania-uvz-sr-a-zasady-domacej-izolacie&amp;catid=250:koronavirus-2019-ncov&amp;Itemid=153</w:instrText>
      </w:r>
      <w:r>
        <w:instrText xml:space="preserve">" </w:instrText>
      </w:r>
      <w:r>
        <w:fldChar w:fldCharType="separate"/>
      </w:r>
      <w:r w:rsidRPr="004B452E">
        <w:rPr>
          <w:rStyle w:val="Hypertextovprepojenie"/>
        </w:rPr>
        <w:t>https://www.uvzsr.sk/index.php?option=com_content&amp;view=article&amp;id=4132:na-jednom-mieste-tu-najdete-vetky-aktualne-platne-vyhlaky-usmernenia-odporuania-uvz-sr-a-zasady-domacej-izolacie&amp;catid=250:koronavirus-2019-ncov&amp;Itemid=153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150F9" w:rsidTr="000150F9">
        <w:trPr>
          <w:tblCellSpacing w:w="15" w:type="dxa"/>
        </w:trPr>
        <w:tc>
          <w:tcPr>
            <w:tcW w:w="5000" w:type="pct"/>
            <w:vAlign w:val="center"/>
            <w:hideMark/>
          </w:tcPr>
          <w:p w:rsidR="000150F9" w:rsidRDefault="000150F9">
            <w:pPr>
              <w:rPr>
                <w:rFonts w:ascii="Helvetica" w:hAnsi="Helvetica"/>
                <w:color w:val="669900"/>
                <w:sz w:val="27"/>
                <w:szCs w:val="27"/>
              </w:rPr>
            </w:pPr>
            <w:r>
              <w:rPr>
                <w:rFonts w:ascii="Helvetica" w:hAnsi="Helvetica"/>
                <w:color w:val="669900"/>
                <w:sz w:val="27"/>
                <w:szCs w:val="27"/>
              </w:rPr>
              <w:t xml:space="preserve">NA JEDNOM MIESTE: TU nájdete všetky aktuálne platné vyhlášky, usmernenia, odporúčania ÚVZ SR a zásady domácej izolácie </w:t>
            </w:r>
          </w:p>
        </w:tc>
        <w:tc>
          <w:tcPr>
            <w:tcW w:w="5000" w:type="pct"/>
            <w:vAlign w:val="center"/>
            <w:hideMark/>
          </w:tcPr>
          <w:p w:rsidR="000150F9" w:rsidRDefault="000150F9">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150F9" w:rsidRDefault="000150F9">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150F9" w:rsidRDefault="000150F9" w:rsidP="000150F9">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150F9" w:rsidTr="000150F9">
        <w:trPr>
          <w:tblCellSpacing w:w="15" w:type="dxa"/>
        </w:trPr>
        <w:tc>
          <w:tcPr>
            <w:tcW w:w="0" w:type="auto"/>
            <w:hideMark/>
          </w:tcPr>
          <w:p w:rsidR="000150F9" w:rsidRDefault="000150F9" w:rsidP="000150F9">
            <w:pPr>
              <w:rPr>
                <w:rFonts w:ascii="Arial" w:hAnsi="Arial" w:cs="Arial"/>
                <w:color w:val="000000" w:themeColor="text1"/>
                <w:sz w:val="24"/>
                <w:szCs w:val="24"/>
              </w:rPr>
            </w:pPr>
            <w:r w:rsidRPr="000150F9">
              <w:rPr>
                <w:rFonts w:ascii="Arial" w:hAnsi="Arial" w:cs="Arial"/>
                <w:color w:val="000000" w:themeColor="text1"/>
                <w:sz w:val="24"/>
                <w:szCs w:val="24"/>
              </w:rPr>
              <w:t xml:space="preserve">Štvrtok, 26. november 2020 14:30 </w:t>
            </w:r>
          </w:p>
          <w:p w:rsidR="000150F9" w:rsidRPr="000150F9" w:rsidRDefault="000150F9" w:rsidP="000150F9">
            <w:pPr>
              <w:rPr>
                <w:rFonts w:ascii="Arial" w:hAnsi="Arial" w:cs="Arial"/>
                <w:b/>
                <w:color w:val="999999"/>
                <w:sz w:val="14"/>
                <w:szCs w:val="14"/>
              </w:rPr>
            </w:pPr>
            <w:r w:rsidRPr="000150F9">
              <w:rPr>
                <w:rFonts w:ascii="Arial" w:hAnsi="Arial" w:cs="Arial"/>
                <w:b/>
                <w:color w:val="FF0000"/>
                <w:sz w:val="24"/>
                <w:szCs w:val="24"/>
              </w:rPr>
              <w:t>Posledná úprava Štvrtok, 26. november 2020 15:39</w:t>
            </w:r>
          </w:p>
        </w:tc>
      </w:tr>
      <w:tr w:rsidR="000150F9" w:rsidTr="000150F9">
        <w:trPr>
          <w:trHeight w:val="3939"/>
          <w:tblCellSpacing w:w="15" w:type="dxa"/>
        </w:trPr>
        <w:tc>
          <w:tcPr>
            <w:tcW w:w="0" w:type="auto"/>
            <w:hideMark/>
          </w:tcPr>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i/>
                <w:iCs/>
                <w:color w:val="333333"/>
                <w:sz w:val="20"/>
                <w:szCs w:val="20"/>
              </w:rPr>
              <w:t xml:space="preserve">Naposledy aktualizované: 26. novembra 2020. Informácie uvedené na tejto stránke neslúžia ako záväzná interpretácia platnej legislatívy. V prípade rozporu platí výlučne znenie vyhlášok uverejnených na </w:t>
            </w:r>
            <w:hyperlink r:id="rId10" w:history="1">
              <w:r>
                <w:rPr>
                  <w:rStyle w:val="Hypertextovprepojenie"/>
                  <w:rFonts w:ascii="Arial" w:hAnsi="Arial" w:cs="Arial"/>
                  <w:i/>
                  <w:iCs/>
                  <w:sz w:val="20"/>
                  <w:szCs w:val="20"/>
                </w:rPr>
                <w:t>Úradnej tabuli ÚVZ SR</w:t>
              </w:r>
            </w:hyperlink>
            <w:r>
              <w:rPr>
                <w:rFonts w:ascii="Arial" w:hAnsi="Arial" w:cs="Arial"/>
                <w:i/>
                <w:iCs/>
                <w:color w:val="333333"/>
                <w:sz w:val="20"/>
                <w:szCs w:val="20"/>
              </w:rPr>
              <w:t xml:space="preserve"> a vo </w:t>
            </w:r>
            <w:hyperlink r:id="rId11" w:tgtFrame="_blank" w:history="1">
              <w:r>
                <w:rPr>
                  <w:rStyle w:val="Hypertextovprepojenie"/>
                  <w:rFonts w:ascii="Arial" w:hAnsi="Arial" w:cs="Arial"/>
                  <w:i/>
                  <w:iCs/>
                  <w:sz w:val="20"/>
                  <w:szCs w:val="20"/>
                </w:rPr>
                <w:t>Vestníku vlády SR</w:t>
              </w:r>
            </w:hyperlink>
            <w:r>
              <w:rPr>
                <w:rFonts w:ascii="Arial" w:hAnsi="Arial" w:cs="Arial"/>
                <w:i/>
                <w:iCs/>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Pandémia ochorenia </w:t>
            </w:r>
            <w:hyperlink r:id="rId12"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3"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4"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5"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6"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7"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8"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9" w:history="1">
              <w:r>
                <w:rPr>
                  <w:rStyle w:val="Hypertextovprepojenie"/>
                  <w:rFonts w:ascii="Arial" w:hAnsi="Arial" w:cs="Arial"/>
                  <w:sz w:val="20"/>
                  <w:szCs w:val="20"/>
                </w:rPr>
                <w:t>nájdete tu</w:t>
              </w:r>
            </w:hyperlink>
            <w:r>
              <w:rPr>
                <w:rFonts w:ascii="Arial" w:hAnsi="Arial" w:cs="Arial"/>
                <w:color w:val="333333"/>
                <w:sz w:val="20"/>
                <w:szCs w:val="20"/>
              </w:rPr>
              <w:t> a </w:t>
            </w:r>
            <w:hyperlink r:id="rId20" w:history="1">
              <w:r>
                <w:rPr>
                  <w:rStyle w:val="Hypertextovprepojenie"/>
                  <w:rFonts w:ascii="Arial" w:hAnsi="Arial" w:cs="Arial"/>
                  <w:sz w:val="20"/>
                  <w:szCs w:val="20"/>
                </w:rPr>
                <w:t>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t>Rúška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Znenie vyhlášky </w:t>
            </w:r>
            <w:hyperlink r:id="rId21"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Platí zákaz pohybovať sa v interiéroch budov (s výnimkou vlastnej domácnosti), prostriedkoch hromadnej dopravy a na verejnosti v exteriéroch bez prekrytia horných dýchacích ciest.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Ústa aj nos musia byť prekryté rúškom, respirátorom bez výdychového ventilu, šálom, či šatkou.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Výnimku z nosenia rúška majú </w:t>
            </w:r>
            <w:r>
              <w:rPr>
                <w:rFonts w:ascii="Arial" w:hAnsi="Arial" w:cs="Arial"/>
                <w:b/>
                <w:bCs/>
                <w:color w:val="333333"/>
                <w:sz w:val="20"/>
                <w:szCs w:val="20"/>
              </w:rPr>
              <w:t>iba</w:t>
            </w:r>
            <w:r>
              <w:rPr>
                <w:rFonts w:ascii="Arial" w:hAnsi="Arial" w:cs="Arial"/>
                <w:color w:val="333333"/>
                <w:sz w:val="20"/>
                <w:szCs w:val="20"/>
              </w:rPr>
              <w:t>:</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detí do 6 rokov veku, (pre deti od 3 do 6 rokov však platí dôrazné odporúčanie, aby mali v interiéri, exteriéri mimo intravilánu obce a prostriedkoch hromadnej dopravy prekryté horné dýchacie cesty)</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v exteriéroch mimo zastavaného územia (intravilánu) obce, pokiaľ sú od ostatných osôb, s ktorými nežijú v jednej domácnosti, vzdialené viac ako 5 metrov,</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so závažnými poruchami autistického spektra,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so stredným a ťažkým mentálnym alebo sluchovým postihnutím,</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pri výkone športu,</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fotografované osoby na čas nevyhnutný pre výkon procesu fotografovania,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nevesty a ženícha pri sobáši,</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výkonní umelci pri podávaní umeleckého výkonu a účinkujúci pri nakrúcaní dokumentárneho filmu,</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tlmočníci do posunkovej reči v rámci výkonu povolania,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zamestnanec, ktorý sa nachádza na pracovisku v interiéri sám.</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Ďalšie užitočné informácie o nosení rúšok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b/>
                <w:bCs/>
                <w:color w:val="333333"/>
                <w:u w:val="single"/>
              </w:rPr>
              <w:br/>
            </w:r>
            <w:r>
              <w:rPr>
                <w:rFonts w:ascii="Arial" w:hAnsi="Arial" w:cs="Arial"/>
                <w:b/>
                <w:bCs/>
                <w:color w:val="3366FF"/>
                <w:u w:val="single"/>
              </w:rPr>
              <w:t>Ako má vyzerať domáca izolácia</w:t>
            </w:r>
            <w:r>
              <w:rPr>
                <w:rFonts w:ascii="Arial" w:hAnsi="Arial" w:cs="Arial"/>
                <w:b/>
                <w:bCs/>
                <w:color w:val="3366FF"/>
                <w:u w:val="single"/>
              </w:rPr>
              <w:br/>
            </w:r>
            <w:r>
              <w:rPr>
                <w:rFonts w:ascii="Arial" w:hAnsi="Arial" w:cs="Arial"/>
                <w:color w:val="333333"/>
                <w:sz w:val="20"/>
                <w:szCs w:val="20"/>
              </w:rPr>
              <w:br/>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Počas domácej izolácie neopúšťajte miesto vášho pobytu. Obmedzte kontakty s inými osobami a neprijímajte návštevy.</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Ak sa domáca izolácia vykonáva v rodinnom dome, je v poriadku tráviť čas na dvore či v svojej záhrade. V bytovom dome môžete ísť na svoj súkromný balkón.</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zdržiavať sa v spoločných priestoroch bytového domu iba na nevyhnutný čas, nepoužívať výťah. Na opustenie bytového domu však treba mať relevantný dôvod, pretože v prípade nahlásenia porušenia karantény je otázne dokazovanie, že to bolo nevyhnutné opustenie miesta izolácie.</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Nákupy si zorganizujte s pomocou priateľov, rodiny či blízkych a poproste ich, aby vám ich nechali pred dverami alebo na inom určenom mieste, prípadne, ak sa dá, využite službu dovozu potravín do domácnosti, resp. služby samospráv.</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Každý člen rodiny má mať svoj vlastný uterák. Rovnako vlastný tanier, poháre či príbor, po použití je ich potrebné umyť v umývačke riadu alebo umyť ručne v teplej vode s </w:t>
            </w:r>
            <w:proofErr w:type="spellStart"/>
            <w:r>
              <w:rPr>
                <w:rFonts w:ascii="Arial" w:hAnsi="Arial" w:cs="Arial"/>
                <w:color w:val="333333"/>
                <w:sz w:val="20"/>
                <w:szCs w:val="20"/>
              </w:rPr>
              <w:t>detergentom</w:t>
            </w:r>
            <w:proofErr w:type="spellEnd"/>
            <w:r>
              <w:rPr>
                <w:rFonts w:ascii="Arial" w:hAnsi="Arial" w:cs="Arial"/>
                <w:color w:val="333333"/>
                <w:sz w:val="20"/>
                <w:szCs w:val="20"/>
              </w:rPr>
              <w:t xml:space="preserve">. Ideálnym riešením pre pozitívne testovaného člena rodiny je samostatná izba. Ak to nie je možné, izbu by nemal </w:t>
            </w:r>
            <w:proofErr w:type="spellStart"/>
            <w:r>
              <w:rPr>
                <w:rFonts w:ascii="Arial" w:hAnsi="Arial" w:cs="Arial"/>
                <w:color w:val="333333"/>
                <w:sz w:val="20"/>
                <w:szCs w:val="20"/>
              </w:rPr>
              <w:t>zdieľať</w:t>
            </w:r>
            <w:proofErr w:type="spellEnd"/>
            <w:r>
              <w:rPr>
                <w:rFonts w:ascii="Arial" w:hAnsi="Arial" w:cs="Arial"/>
                <w:color w:val="333333"/>
                <w:sz w:val="20"/>
                <w:szCs w:val="20"/>
              </w:rPr>
              <w:t xml:space="preserve"> s rizikovými osobami (starší ľudia, osoby s chronickými ochoreniami a oslabenou imunitou). </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Kontakt s inými členmi domácnosti by mal byť minimálny. Kúpeľňu by pozitívne testovaný mal používať ako posledný, následne ju umyť a dezinfikovať. V blízkosti iných ľudí treba nosiť rúško, pri kýchaní, kašľaní a smrkaní používať jednorazové papierové vreckovky, ktoré hneď po použití treba zahodiť do bezkontaktného odpadkového kaša a umyť si ruky mydlom a vodou (najmenej 20 sekúnd), použiť alkoholový dezinfekčný prostriedok na ruky.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Podrobnejší všeobecný návod ako postupovať v prípade že ste pozitívny na COVID-19 </w:t>
            </w:r>
            <w:hyperlink r:id="rId23"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t>Podrobnejší všeobecný postup v prípade, že ste boli v kontakte s COVID-19 </w:t>
            </w:r>
            <w:hyperlink r:id="rId24"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Karanténa - hranice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Podrobnosti o režime na hraniciach </w:t>
            </w:r>
            <w:hyperlink r:id="rId25"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 zozname menej rizikových krajín sa nachádzajú: Austrália, Čína, Fínsko, Írsko, Island, Japonsko, Južná Kórea, Nórsko, Nový Zéland, Singapur a Taiwan. Znamená to, že ak prídete z týchto krajín, nevzťahuje sa na vás povinnosť domácej izolácie, ani testovania na COVID-19.</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Osoby, ktoré prídu na Slovensko z rizikových krajín EÚ a z Islandu, Nórska, Lichtenštajnska, Veľkej Británie, a Švajčiarska sú povinné ísť buď do domácej izolácie do času negatívneho výsledku RT-PCR testu, ktorý je potrebné absolvovať najskôr na 5. deň izolácie, alebo sa po príchode musia preukázať negatívnym RT-PCR testom nie starším ako 72 hodín v laboratóriách mimo územia SR. Tieto podmienky sa netýkajú detí do 7 rokov.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6"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Osoby, ktoré prídu na Slovensko z rizikových krajín mimo EÚ, EHP, Švajčiarska, sú povinné ísť do domácej izolácie do negatívneho výsledku RT-PCR testu, ktorý je potrebné absolvovať najskôr na 5. deň izolácie, a rovnako sa musia sa zaregistrovať na webe </w:t>
            </w:r>
            <w:hyperlink r:id="rId27"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 Deti do sedem rokov nebudú po príchode z červených krajín povinne testované, ak tak nerozhodne regionálny úrad verejného zdravotníctva alebo lekár.</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Výnimku majú aj osoby s trvalým alebo prechodným pobytom na Slovensku a sú občanmi EÚ/EHP/Švajčiarska, ktoré v ostatných troch mesiacoch prekonali ochorenie COVID-19. Musia mať </w:t>
            </w:r>
            <w:r>
              <w:rPr>
                <w:rFonts w:ascii="Arial" w:hAnsi="Arial" w:cs="Arial"/>
                <w:color w:val="333333"/>
                <w:sz w:val="20"/>
                <w:szCs w:val="20"/>
              </w:rPr>
              <w:lastRenderedPageBreak/>
              <w:t xml:space="preserve">však potvrdenie od lekára. Formulár </w:t>
            </w:r>
            <w:hyperlink r:id="rId28" w:history="1">
              <w:r>
                <w:rPr>
                  <w:rStyle w:val="Hypertextovprepojenie"/>
                  <w:rFonts w:ascii="Arial" w:hAnsi="Arial" w:cs="Arial"/>
                  <w:b/>
                  <w:bCs/>
                  <w:sz w:val="20"/>
                  <w:szCs w:val="20"/>
                </w:rPr>
                <w:t>nájdete tu</w:t>
              </w:r>
            </w:hyperlink>
            <w:r>
              <w:rPr>
                <w:rFonts w:ascii="Arial" w:hAnsi="Arial" w:cs="Arial"/>
                <w:color w:val="333333"/>
                <w:sz w:val="20"/>
                <w:szCs w:val="20"/>
              </w:rPr>
              <w:t xml:space="preserve"> (príloha č. 3).</w:t>
            </w:r>
          </w:p>
          <w:p w:rsidR="000150F9" w:rsidRDefault="000150F9">
            <w:pPr>
              <w:pStyle w:val="Normlnywebov"/>
              <w:spacing w:before="0" w:beforeAutospacing="0" w:after="0" w:afterAutospacing="0" w:line="252" w:lineRule="auto"/>
              <w:rPr>
                <w:rFonts w:ascii="Helvetica" w:hAnsi="Helvetica"/>
                <w:color w:val="333333"/>
                <w:sz w:val="18"/>
                <w:szCs w:val="18"/>
              </w:rPr>
            </w:pPr>
            <w:r>
              <w:rPr>
                <w:rFonts w:ascii="Arial" w:hAnsi="Arial" w:cs="Arial"/>
                <w:color w:val="333333"/>
                <w:sz w:val="20"/>
                <w:szCs w:val="20"/>
              </w:rPr>
              <w:br/>
              <w:t xml:space="preserve">Osoby s trvalým alebo prechodným pobytom na Slovensku, ktoré vstupujú alebo opúšťajú Slovensko pre diagnostiku a liečbu, ako aj ich blízke osoby, už nebudú musieť žiadať o výnimku ministerstvo zdravotníctva, ak ich pobyt nepresiahne 12 hodín. Musia však predložiť lekárske pozvanie alebo následne potvrdenie o ošetrení. Ak ich pobyt presiahne 12 hodín, musia požiadať o posúdenie žiadosti na </w:t>
            </w:r>
            <w:proofErr w:type="spellStart"/>
            <w:r>
              <w:rPr>
                <w:rFonts w:ascii="Arial" w:hAnsi="Arial" w:cs="Arial"/>
                <w:color w:val="333333"/>
                <w:sz w:val="20"/>
                <w:szCs w:val="20"/>
              </w:rPr>
              <w:t>webstránke</w:t>
            </w:r>
            <w:proofErr w:type="spellEnd"/>
            <w:r>
              <w:rPr>
                <w:rFonts w:ascii="Arial" w:hAnsi="Arial" w:cs="Arial"/>
                <w:color w:val="333333"/>
                <w:sz w:val="20"/>
                <w:szCs w:val="20"/>
              </w:rPr>
              <w:t xml:space="preserve"> ministerstva zdravotníctva </w:t>
            </w:r>
            <w:hyperlink r:id="rId29" w:history="1">
              <w:r>
                <w:rPr>
                  <w:rStyle w:val="Hypertextovprepojenie"/>
                  <w:rFonts w:ascii="Arial" w:hAnsi="Arial" w:cs="Arial"/>
                  <w:sz w:val="20"/>
                  <w:szCs w:val="20"/>
                </w:rPr>
                <w:t>https://cestujem.standardnepostupy.sk</w:t>
              </w:r>
            </w:hyperlink>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b/>
                <w:bCs/>
                <w:color w:val="333333"/>
                <w:sz w:val="20"/>
                <w:szCs w:val="20"/>
                <w:u w:val="single"/>
              </w:rPr>
              <w:br/>
            </w:r>
            <w:r>
              <w:rPr>
                <w:rStyle w:val="Siln"/>
                <w:rFonts w:ascii="Arial" w:hAnsi="Arial" w:cs="Arial"/>
                <w:color w:val="333333"/>
                <w:sz w:val="20"/>
                <w:szCs w:val="20"/>
                <w:u w:val="single"/>
              </w:rPr>
              <w:t>Režim na hraniciach s Českou republikou, Maďarskom, Poľskom a Rakúskom:</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Pre susedné štáty okrem Ukrajiny platí režim červených krajín EÚ, existuje však viacero výnimiek z izolácie a predloženia negatívneho RT-PCR testu:</w:t>
            </w:r>
            <w:r>
              <w:rPr>
                <w:rFonts w:ascii="Arial" w:hAnsi="Arial" w:cs="Arial"/>
                <w:color w:val="333333"/>
                <w:sz w:val="20"/>
                <w:szCs w:val="20"/>
              </w:rPr>
              <w:br/>
              <w:t> </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ktorí v ČR, Maďarsku, Poľsku alebo Rakúsku pracujú; musia mať pri sebe potvrdenie o zamestnaní alebo výkone práce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ktorí v týchto krajinách navštevujú alebo sa uchádzajú o navštevovanie alebo štúdium na materskej, základnej, strednej alebo vysokej škole, pri vstupe na územie SR sa musia preukázať príslušným potvrdením (napr. potvrdenie o štúdiu, pozvánka na prijímacie/záverečné skúšky, zápis do školy) s tým, že ide o prezenčnú formu štúdia;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týchto štátoch,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to isté platí aj pre žiakov a študentov základnej, strednej alebo vysokej školy (denné štúdium) mladších ako 26 rokov s trvalým alebo prechodným pobytom v SR, ktorí sa zúčastňujú tréningov ako riadni členovia športového klubu v okolitých štátoch; pri vstupe na územie SR sa musia preukázať napríklad potvrdením o členstve v klube;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ktoré obhospodarujú pozemky na území ČR, Maďarska, Poľska alebo Rakúska do vzdialenosti 10 km od štátnej hranice SR a naopak. Tieto osoby musia byť schopné sa preukázať hodnoverným dokladom (napr. list vlastníctva, zmluva o nájme poľnohospodárskej pôdy).</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ktoré, vstupujú na územie SR z okolitých štátov alebo sa z nich na územie SR vracajú a podieľajú sa ako účinkujúci alebo členovia štábu na cezhraničnej produkcii audiovizuálneho diela alebo televízneho programu, ako vyslaní redaktori alebo členovia štábu na spravodajskej mediálnej produkcii, podieľajú sa ako účinkujúci alebo členovia štábu na cezhraničnej produkcii vrátane skúšania alebo on-line vysielania divadelného diela, hudobno-dramatického diela alebo hudobného diela, podieľajú sa na reštaurovaní, výskume na archeologickom nálezisku, v múzeu, archíve alebo v inej pamäťovej, akademickej alebo vedeckej inštitúcii, podieľajú sa na inštalácii alebo odinštalovaní výstavy v múzeu, galérii alebo výstavnej sieni, alebo majú angažmán v divadle alebo hudobnej inštitúcii. Tieto osoby musia byť schopné preukázať sa pri vstupe na územie Slovenskej republiky potvrdením od producenta audiovizuálneho diela, vysielateľa alebo výrobcu programu, mediálnej inštitúcie a podobne – podrobnosti stanovuje príslušná vyhláška.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Praktické informácie a kontakty na regionálne úrady verejného zdravotníctva v SR </w:t>
            </w:r>
            <w:hyperlink r:id="rId30"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Výnimky z povinnej izolácie alebo predloženia negatívneho RT-PCR testu nie staršieho ako 72 hodín sa týkajú:</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osôb, ktoré prišli z menej rizikových krajín</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proofErr w:type="spellStart"/>
            <w:r>
              <w:rPr>
                <w:rFonts w:ascii="Arial" w:hAnsi="Arial" w:cs="Arial"/>
                <w:color w:val="333333"/>
                <w:sz w:val="20"/>
                <w:szCs w:val="20"/>
              </w:rPr>
              <w:t>pendlerov</w:t>
            </w:r>
            <w:proofErr w:type="spellEnd"/>
            <w:r>
              <w:rPr>
                <w:rFonts w:ascii="Arial" w:hAnsi="Arial" w:cs="Arial"/>
                <w:color w:val="333333"/>
                <w:sz w:val="20"/>
                <w:szCs w:val="20"/>
              </w:rPr>
              <w:t>, ktorí žijú v susedných štátoch a pracujú na Slovensku, a občanov Slovenska s trvalým pobytom v prihraničných oblastiach do 30 kilometrov od otvoreného hraničného priechodu na územie SR.</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s trvalým alebo prechodným pobytom na Slovensku, ktoré majú na území susedného štátu pracovný pomer alebo miesto výkonu práce, musia však vedieť túto skutočnosť preukázať (neplatí 30-kilometrový limit)</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pracovníkov v dopravných službách (bližšie vyšpecifikované v paragrafe 4 uvedenej vyhlášky)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vodičov a posádky zdravotnej služby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zamestnancov pohrebných služieb</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hospodárstva na zamestnancov prevádzkovateľov prvkov kritickej infraštruktúry v sektore energetika a priemysel, ktorí nepretržitým spôsobom zabezpečujú strategicky a životne dôležité funkcie chodu štátu,</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sú bližšie vyšpecifikované v paragrafe 4 uvedenej vyhlášky)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na základe súhlasu Ministerstva vnútra SR majú výnimku aj osoby, ktoré vstupujú na územie SR na základe žiadosti súdu alebo orgánov činných v trestnom konaní,</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požívajúce na území SR diplomatické výsady a imunity,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slovenských poslancov Európskeho parlamentu a ich rodinných príslušníkov,</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vyslaných na zastupiteľský úrad SR, ktoré vstupujú na územie Slovenskej republiky počas a po skončení vyslania v cudzine, spolu s ich rodinnými príslušníkmi,</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pôdohospodárstva a rozvoja vidieka  SR osôb zabezpečujúcich servis  a  údržbu  poľnohospodárskej  a lesnej techniky, posádky poľnohospodárskej  a lesnej techniky  a ich sprievod</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Výnimku majú aj hráči športových tímov a členovia realizačných tímov, ktorí cestujú na športové súťaže (TIPOS extraliga, </w:t>
            </w:r>
            <w:proofErr w:type="spellStart"/>
            <w:r>
              <w:rPr>
                <w:rFonts w:ascii="Arial" w:hAnsi="Arial" w:cs="Arial"/>
                <w:color w:val="333333"/>
                <w:sz w:val="20"/>
                <w:szCs w:val="20"/>
              </w:rPr>
              <w:t>Ice</w:t>
            </w:r>
            <w:proofErr w:type="spellEnd"/>
            <w:r>
              <w:rPr>
                <w:rFonts w:ascii="Arial" w:hAnsi="Arial" w:cs="Arial"/>
                <w:color w:val="333333"/>
                <w:sz w:val="20"/>
                <w:szCs w:val="20"/>
              </w:rPr>
              <w:t xml:space="preserve"> </w:t>
            </w:r>
            <w:proofErr w:type="spellStart"/>
            <w:r>
              <w:rPr>
                <w:rFonts w:ascii="Arial" w:hAnsi="Arial" w:cs="Arial"/>
                <w:color w:val="333333"/>
                <w:sz w:val="20"/>
                <w:szCs w:val="20"/>
              </w:rPr>
              <w:t>Hockey</w:t>
            </w:r>
            <w:proofErr w:type="spellEnd"/>
            <w:r>
              <w:rPr>
                <w:rFonts w:ascii="Arial" w:hAnsi="Arial" w:cs="Arial"/>
                <w:color w:val="333333"/>
                <w:sz w:val="20"/>
                <w:szCs w:val="20"/>
              </w:rPr>
              <w:t xml:space="preserve"> </w:t>
            </w:r>
            <w:proofErr w:type="spellStart"/>
            <w:r>
              <w:rPr>
                <w:rFonts w:ascii="Arial" w:hAnsi="Arial" w:cs="Arial"/>
                <w:color w:val="333333"/>
                <w:sz w:val="20"/>
                <w:szCs w:val="20"/>
              </w:rPr>
              <w:t>League</w:t>
            </w:r>
            <w:proofErr w:type="spellEnd"/>
            <w:r>
              <w:rPr>
                <w:rFonts w:ascii="Arial" w:hAnsi="Arial" w:cs="Arial"/>
                <w:color w:val="333333"/>
                <w:sz w:val="20"/>
                <w:szCs w:val="20"/>
              </w:rPr>
              <w:t xml:space="preserve"> alebo MOL Liga), musia však mať o tom potvrdenie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Prevádzky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t xml:space="preserve">Vyhlášku k činnosti prevádzok a organizácii hromadných podujatí </w:t>
            </w:r>
            <w:hyperlink r:id="rId31" w:history="1">
              <w:r>
                <w:rPr>
                  <w:rStyle w:val="Hypertextovprepojenie"/>
                  <w:rFonts w:ascii="Arial" w:hAnsi="Arial" w:cs="Arial"/>
                  <w:color w:val="0000FF"/>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Do odvolania sa prevádzkovateľom predajní potravín a predajní drogérií nariaďuje umožniť v dňoch pondelok až piatok v čase od 9:00 do 11:00 vstup iba osobám nad 65 rokov.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t xml:space="preserve">Do odvolania sa uzatvárajú nasledovné zariadenia: prírodné kúpaliská vrátane akvaparkov, prevádzky poskytujúce služby </w:t>
            </w:r>
            <w:proofErr w:type="spellStart"/>
            <w:r>
              <w:rPr>
                <w:rFonts w:ascii="Arial" w:hAnsi="Arial" w:cs="Arial"/>
                <w:color w:val="333333"/>
                <w:sz w:val="20"/>
                <w:szCs w:val="20"/>
              </w:rPr>
              <w:t>wellnes</w:t>
            </w:r>
            <w:proofErr w:type="spellEnd"/>
            <w:r>
              <w:rPr>
                <w:rFonts w:ascii="Arial" w:hAnsi="Arial" w:cs="Arial"/>
                <w:color w:val="333333"/>
                <w:sz w:val="20"/>
                <w:szCs w:val="20"/>
              </w:rPr>
              <w:t xml:space="preserve"> (sauny, </w:t>
            </w:r>
            <w:proofErr w:type="spellStart"/>
            <w:r>
              <w:rPr>
                <w:rFonts w:ascii="Arial" w:hAnsi="Arial" w:cs="Arial"/>
                <w:color w:val="333333"/>
                <w:sz w:val="20"/>
                <w:szCs w:val="20"/>
              </w:rPr>
              <w:t>vírivky</w:t>
            </w:r>
            <w:proofErr w:type="spellEnd"/>
            <w:r>
              <w:rPr>
                <w:rFonts w:ascii="Arial" w:hAnsi="Arial" w:cs="Arial"/>
                <w:color w:val="333333"/>
                <w:sz w:val="20"/>
                <w:szCs w:val="20"/>
              </w:rPr>
              <w:t>, kúpele, zábaly), fitness centrá, prevádzky divadelných, hudobných, filmových alebo iných umeleckých predstavení (kiná, divadlá...) a prevádzky verejného stravovania. Tento zákaz sa netýka prírodných liečebných kúpeľov alebo kúpeľných liečební na základe návrhu lekára, prevádzky verejného stravovania, prevádzky umelých kúpalísk, fitness centier a prevádzok prevádzky divadelných, hudobných, filmových alebo iných umeleckých predstavení za dodržania podmienok definovaných vo vyhláške a opísaných nižšie v tomto texte.</w:t>
            </w:r>
          </w:p>
          <w:p w:rsidR="000150F9" w:rsidRDefault="000150F9">
            <w:pPr>
              <w:pStyle w:val="Normlnywebov"/>
              <w:spacing w:before="0" w:beforeAutospacing="0" w:after="0" w:afterAutospacing="0"/>
              <w:jc w:val="both"/>
              <w:rPr>
                <w:rFonts w:ascii="Helvetica" w:hAnsi="Helvetica"/>
                <w:color w:val="333333"/>
                <w:sz w:val="18"/>
                <w:szCs w:val="18"/>
              </w:rPr>
            </w:pPr>
            <w:r>
              <w:rPr>
                <w:rFonts w:ascii="Helvetica" w:hAnsi="Helvetica"/>
                <w:b/>
                <w:bCs/>
                <w:color w:val="333333"/>
                <w:sz w:val="20"/>
                <w:szCs w:val="20"/>
              </w:rPr>
              <w:br/>
              <w:t>Prevádzkovatelia musia zabezpečiť</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vstup a pobyt v prevádzke (vo vonkajších aj vnútorných priestoroch) umožniť len osobám s prekrytými hornými dýchacími cestami (rúško, respirátor bez výdychového ventilu, šál, šatka); táto povinnosť sa nevzťahuje na čas potrebný na konzumáciu nápojov a pokrmov a na čas nevyhnutný pre vykonanie úkonov starostlivosti o ľudské telo</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vchode do prevádzky aplikovať vstupujúcim osobám dezinfekciu na ruky alebo poskytnúť jednorazové rukavice,</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na všetky vstupy do prevádzky viditeľne umiestniť  oznam o povinnosti dodržiavať vyššie uvedené hygienické opatrenia,</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 používaných prístrojov, nástrojov a pomôcok, na dezinfekciu použiť dezinfekčné prostriedky s virucídnym účinkom,</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potravinárske predajne, prevádzky zariadení spoločného  stravovania, vrátane stánkov s rýchlym občerstvením a iným ambulantným predajom potravín, pokrmov a nápojov musia zabezpečiť pravidelné a účinné čistenie a dezinfekciu, ktoré sa musí  vykonávať  dôkladne v rámci denného sanitačného režimu prevádzky a v rámci prijatých  a zavedených zásad správnej hygienickej praxe podľa nariadenia Európskeho Parlamentu a Rady  č. 852/2004  o hygiene potravín,</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zachovávanie odstupov v radoch osôb minimálne 2 metre, to neplatí pre osoby žijúce v spoločnej domácnosti,</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počet zákazníkov v prevádzke v jednom okamihu nesmie prekročiť koncentráciu jeden zákazník na 15 m2 z predajnej plochy prevádzky určenej pre zákazníkov, táto podmienka sa nevzťahuje na deti do 14 rokov v sprievode dospelej osoby; táto podmienka taktiež neplatí pre exteriérové časti prevádzok verejného stravovania, pokiaľ je prevádzkovateľ schopný zabezpečiť a dodržať odstup 2 metre medzi stolmi. Pokiaľ plocha prevádzky určená pre zákazníkov nedosahuje 15 m2, v prevádzke sa v jednom okamihu môže nachádzať najviac jeden zákazník (so zachovaním výnimky pre deti)</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Prevádzky obchodných domov sú súčasne povinné:</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vybaviť hygienické zariadenia prevádzky tekutým mydlom a papierovými utierkami,</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do priestorov obchodného domu umožniť vstup iba osobe s telesnou teplotou najviac 37 °C,</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počet zákazníkov v obchodnom dome v jednom okamihu nesmie prekročiť koncentráciu jeden zákazník na 15 m2 z predajnej plochy všetkých prevádzok v obchodnom dome určenej pre zákazníkov. Do tejto plochy sa nezapočítavajú spoločné priestory v obchodnom dome. Táto podmienka sa nevzťahuje na deti do 14 rokov v sprievode dospelej osoby.</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dezinfekciu hygienických zariadení každú hodinu,</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prevádzky verejného stravovania sú povinné podávať pokrmy a nápoje v zabalenom stave; zakazuje sa konzumovať pokrmy a nápoje v priestoroch obchodného domu.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Prevádzky verejného stravovania (reštaurácie, kaviarne, bary,...)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otváracie hodiny obmedziť do 22:00 s výnimkou donáškových služieb alebo výdaja pokrmov cez okienko,</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pokrmy a nápoje musia podávať zabalené pre odber so sebou, s výnimkou podávania pokrmov a nápojov v exteriérových častiach prevádzky. Pod exteriérovou časťou prevádzky sa rozumie priestor s otvoreným vchodom, ktorý je ohraničený krátkodobými či dlhodobými konštrukciami </w:t>
            </w:r>
            <w:r>
              <w:rPr>
                <w:rFonts w:ascii="Arial" w:hAnsi="Arial" w:cs="Arial"/>
                <w:color w:val="333333"/>
                <w:sz w:val="20"/>
                <w:szCs w:val="20"/>
              </w:rPr>
              <w:lastRenderedPageBreak/>
              <w:t>maximálne z troch bočných strán.</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pokrmy a nápoje nie je možné konzumovať v interiérových častiach prevádzky,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dezinfekciu stolov a dotykových plôch po každom zákazníkovi (vrátane  úchopových častí stoličiek a kresiel),</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ak sa používa stolový riad (taniere, príbory, poháre) je potrebné zabezpečiť jeho umývanie podľa požiadaviek uvedených v § 9 ods. 4. písm. g) vyhlášky MZ SR č. 533/2007 Z. z.;  pri ručnom umývaní kuchynského riadu sa odporúča pridať pred opláchnutím kuchynského riadu dezinfekčný prostriedok vhodný na daný účel,</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obsluhujúci personál je povinný používať tvárové rúška a medzi obsluhou jednotlivých stolov vykonávať dezinfekciu rúk,</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príbor nesmie byť voľne dostupný pre zákazníkov na stoloch, ale musí byť prinesený personálom k pokrmu zabalený do papierovej servítky,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konzumáciu pokrmov alebo nápojov umožniť vykonávať výlučne posediačky, s cieľom zabezpečiť kontrolovaný rozostup osôb,</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prevádzky musia byť vybavené tekutým mydlom a papierovými utierkami,</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každú hodinu vykonávať dezinfekciu hygienických zariadení.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Taxislužby</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 musí mať vhodným spôsobom prekryté horné dýchacie cesty (rúško, respirátor bez výdychového ventilu šál, šatka),</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cestujúcim sa odporúča sedieť na zadných sedadlách,</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odporúčame zabezpečiť vhodné oddelenie priestorov vodiča od priestoru pre pasažiera, zabraňujúce voľnému prieniku aerosólu medzi týmito priestormi,</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vykonať dezinfekciu priestorov pre zákazníkov a to po každom zákazníkovi dezinfekčným prostriedkom s virucídnym účinkom.</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Zariadenia starostlivosti o ľudské telo (napríklad kaderníctva, holičstvá)</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zamestnanci musia mať vhodným spôsobom prekryté horné dýchacie cesty (rúško, respirátor bez výdychového ventilu, šál, šatka),</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upraviť časový harmonogram prevádzky tak, aby medzi jednotlivými zákazníkmi bol vždy priestor na upratanie a dezinfekciu pracovného miesta (pracovné stoly, kreslá, umývadlá, vanička na nohy),</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každom zákazníkovi vykonávať dezinfekciu dezinfekčným prostriedkom s virucídnym účinkom,</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prevádzky musia byť vybavené tekutým mydlom a papierovými utierkami,</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ochrana dýchacích ciest zákazníkov sa v nevyhnutnom čase nemusí použiť pri úkonoch ktoré to neumožňujú (ošetrenie tváre, strihanie, umývanie vlasov).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Autoškoly</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 a inštruktor musia mať vhodným spôsobom prekryté horné dýchacie cesty (rúško, respirátor bez výdychového ventilu, šál, šatka),</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každom výcviku vedenia vozidla a výcviku na trenažéri, musí byť interiér vozidla, najmä volant a rýchlostná páka, vydezinfikovaný dezinfekčným prostriedkom,</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Prevádzky divadelných, hudobných, filmových a iných umeleckých predstavení</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Musia mať zabezpečené fixné upevnenie miest na sedenie, alebo sa ne bude vzťahovať limit 1 osoba na 15 metrov štvorcových.</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Povolené sú len predstavenia so sediacim obecenstvom, pričom sedenie môže byť zabezpečené v každom druhom rade alebo šachovnicovo.</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Zakázaná je konzumácia nápojov alebo jedál</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Organizátor musí pred začiatkom odmerať telesnú teplotu účinkujúcich a nepovoliť im vstup, ak majú teplotu vyššiu ako 37,2°C</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Fitness centrá</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Naraz v nich môže byť najviac 6 zákazníkov, pričom zároveň pre ne platí limit maximálne 1 osoba na 15 metrov štvorcových.</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lastRenderedPageBreak/>
              <w:t>Personál musí nosiť rúška.</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Vo zvýšenej miere upratovať, čistiť a dezinfikovať priestory a vybavenie.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Prevádzky umelých kúpalísk</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Naraz v nich môže byť najviac 6 zákazníkov, pričom zároveň pre ne platí limit maximálne 1 osoba na 15 metrov štvorcových.</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Pitné fontánky nesmú byť v prevádzke.</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Personál musí nosiť rúška.</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Vo zvýšenej miere upratovať, čistiť a dezinfikovať priestory a vybavenie.</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Platia podmienky pre úpravu vody, podrobnosti nájdete v príslušnej vyhláške.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Hromadné podujatia</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 xml:space="preserve">Vyhlášku, ktorá sa zoberá organizáciou hromadných podujatí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Do odvolania sa všetkým fyzickým osobám, fyzickým osobám – podnikateľom a právnickým osobám zakazuje usporadúvať hromadné podujatia športovej, kultúrnej, zábavnej, spoločenskej či inej povahy v jednom okamihu v počte nad 6 osôb.</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Hromadné podujatia jednorazovej povahy trvajúce najviac 48 hodín sa budú môcť konať v počte nad 6 osôb v jednom okamihu iba za predpokladu, že všetci účastníci budú v čase hromadného podujatia disponovať negatívnym výsledkom RT-PCR alebo antigénového testu nie starším ako 12 hodín a budú ohlásené na miestne príslušnom regionálnom úrade verejného zdravotníctva najneskôr 48 hodín pred jeho začiatkom, pričom je potrebné uviesť presný čas a miesto konania.</w:t>
            </w:r>
            <w:r>
              <w:rPr>
                <w:rFonts w:ascii="Arial" w:hAnsi="Arial" w:cs="Arial"/>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Všetky hromadné podujatia športového charakteru sa musia uskutočniť bez prítomnosti obecenstva.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vstup a pobyt v mieste hromadného podujatia umožniť len s prekrytými hornými dýchacími cestami (rúško, respirátor bez výdychového ventilu, šál alebo šatka),</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zakazuje sa podávať alebo konzumovať pokrmy alebo nápoje,</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častú dezinfekciu priestorov, hlavne dotykových plôch, kľučiek podláh a  predmetov,</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musia byť vybavené tekutým mydlom a papierovými utierkami,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zaistiť pri vstupe do priestorov hromadného podujatia dávkovače na alkoholovú dezinfekciu rúk a dezinfikovať si ruky, resp. zabezpečiť iný adekvátny spôsob dezinfekcie rúk,</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pri vstupe do priestorov hromadného podujatia oznam o povinnosti, že v prípade vzniku akútneho respiračného ochorenia (napr. horúčka, kašeľ, nádcha, sťažené dýchanie) je osoba povinná zostať v domácej izolácii,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zverejniť na viditeľnom mieste oznam s informáciou:</w:t>
            </w:r>
          </w:p>
          <w:p w:rsidR="000150F9" w:rsidRDefault="000150F9">
            <w:pPr>
              <w:pStyle w:val="Normlnywebov"/>
              <w:spacing w:before="0" w:beforeAutospacing="0" w:after="0" w:afterAutospacing="0"/>
              <w:ind w:left="720" w:hanging="360"/>
              <w:jc w:val="both"/>
              <w:rPr>
                <w:rFonts w:ascii="Helvetica" w:hAnsi="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0150F9" w:rsidRDefault="000150F9">
            <w:pPr>
              <w:pStyle w:val="Normlnywebov"/>
              <w:spacing w:before="0" w:beforeAutospacing="0" w:after="0" w:afterAutospacing="0"/>
              <w:ind w:left="720" w:hanging="360"/>
              <w:jc w:val="both"/>
              <w:rPr>
                <w:rFonts w:ascii="Helvetica" w:hAnsi="Helvetica"/>
                <w:color w:val="333333"/>
                <w:sz w:val="18"/>
                <w:szCs w:val="18"/>
              </w:rPr>
            </w:pPr>
            <w:r>
              <w:rPr>
                <w:rFonts w:ascii="Arial" w:hAnsi="Arial" w:cs="Arial"/>
                <w:color w:val="333333"/>
                <w:sz w:val="20"/>
                <w:szCs w:val="20"/>
              </w:rPr>
              <w:t>-     zákaz podávania rúk,</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účasti na verejnom hromadnom podujatí a pri príchode a odchode z priestorov hromadného podujatia zabezpečiť dodržiavanie rozostupov 2 metre medzi osobami, to neplatí pre osoby žijúce v spoločnej domácnosti, partnerov, osoby vykonávajúce športovú činnosť, umelcov vykonávajúcich umeleckú činnosť, osoby usadené v hľadisku podujatia, osoby školiace voči osobám školeným, a iné osoby, ak z účelu hromadného podujatia vyplýva, že tento rozostup medzi zúčastnenými osobami nie je možné dodržať,</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sedenia sa odporúča zabezpečiť sedenie tak, že medzi obsadenými miestami  ostane  jedno miesto neobsadené, pričom sekvenciu obsadenia sedadiel odporúčame v radoch alternovať, alebo tak, že je zabezpečené sedenie v každom druhom rade, uvedené sa nevzťahuje na osoby žijúce v spoločnej domácnosti,</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sedenia na hromadných podujatiach športového charakteru je organizátor povinný zabezpečiť sedenie obecenstva len v každom druhom rade,</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dostatočné vetranie priestorov,</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organizátor musí byť v každej chvíli schopný preukázať počet osôb aktuálne sa zúčastňujúcich na hromadnom podujatí,</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podmienky sa príslušne aplikujú aj na hromadné podujatia organizované v exteriéri,</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hromadných podujatí organizovaných v exteriéri je organizátor povinný vyhradiť priestor hromadného podujatia a vyznačiť jeho vstup a výstup.</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u w:val="single"/>
              </w:rPr>
              <w:br/>
              <w:t>Zákaz sa nevzťahuje na nasledovné typy hromadných podujatí:</w:t>
            </w:r>
          </w:p>
          <w:p w:rsidR="000150F9" w:rsidRDefault="000150F9">
            <w:pPr>
              <w:pStyle w:val="Normlnywebov"/>
              <w:numPr>
                <w:ilvl w:val="0"/>
                <w:numId w:val="16"/>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bohoslužby, obrad krstu, pohrebného obradu a sobášneho obradu, vrátane ich civilných verzií; pri bohoslužbách musia veriaci sedieť, a to v každom druhom rade alebo šachovnicovo,</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zasadnutia, schôdze orgánov verejnej moci a ich poradných orgánov,</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zasadnutia, schôdze a iné podujatia, ktoré sa uskutočňujú na základe zákona,</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voľby,</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celoplošné antigénové testovanie na COVID-19, </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výkon hromadných podujatí nevyhnutných s priebehom nasledujúcich profesionálnych súťaží vo vybraných športoch:</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hokej: TIPOS extraliga (hokej - muži), ICE HOCKEY LEAGUE (hokej – muži), Slovenská hokejová liga</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futbal: FORTUNA Liga (futbal - muži), II. futbalová liga</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 xml:space="preserve">hádzaná: SLOVNAFT </w:t>
            </w:r>
            <w:proofErr w:type="spellStart"/>
            <w:r>
              <w:rPr>
                <w:rFonts w:ascii="Arial" w:hAnsi="Arial" w:cs="Arial"/>
                <w:color w:val="333333"/>
                <w:sz w:val="20"/>
                <w:szCs w:val="20"/>
              </w:rPr>
              <w:t>Handball</w:t>
            </w:r>
            <w:proofErr w:type="spellEnd"/>
            <w:r>
              <w:rPr>
                <w:rFonts w:ascii="Arial" w:hAnsi="Arial" w:cs="Arial"/>
                <w:color w:val="333333"/>
                <w:sz w:val="20"/>
                <w:szCs w:val="20"/>
              </w:rPr>
              <w:t xml:space="preserve"> Extraliga (hádzaná - muži), MOL Liga (hádzaná – ženy),</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volejbal: Extraliga muži (volejbal), Extraliga ženy (volejbal),</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basketbal: Slovenská basketbalová liga (muži – basketbal), Extraliga ženy (basketbal - ženy).</w:t>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Povolené sú aj podujatia nevyhnutné pre fungovanie karanténnych športových centier pod záštitou ministerstva školstva.</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Uvedené súťaže musia prebiehať bez prítomnosti obecenstva. Protiepidemické podmienky, za ktorých musia tieto súťaže prebiehať, sa nachádzajú </w:t>
            </w:r>
            <w:hyperlink r:id="rId33" w:history="1">
              <w:r>
                <w:rPr>
                  <w:rStyle w:val="Hypertextovprepojenie"/>
                  <w:rFonts w:ascii="Arial" w:hAnsi="Arial" w:cs="Arial"/>
                  <w:sz w:val="20"/>
                  <w:szCs w:val="20"/>
                </w:rPr>
                <w:t>v manuáli, ktorý uverejnil Úrad verejného zdravotníctva SR</w:t>
              </w:r>
            </w:hyperlink>
            <w:r>
              <w:rPr>
                <w:rFonts w:ascii="Arial" w:hAnsi="Arial" w:cs="Arial"/>
                <w:color w:val="333333"/>
                <w:sz w:val="20"/>
                <w:szCs w:val="20"/>
              </w:rPr>
              <w:t>. Na tieto hromadné podujatia sa </w:t>
            </w:r>
            <w:r>
              <w:rPr>
                <w:rFonts w:ascii="Arial" w:hAnsi="Arial" w:cs="Arial"/>
                <w:color w:val="333333"/>
                <w:sz w:val="20"/>
                <w:szCs w:val="20"/>
                <w:u w:val="single"/>
              </w:rPr>
              <w:t>nevzťahuje výnimka</w:t>
            </w:r>
            <w:r>
              <w:rPr>
                <w:rFonts w:ascii="Arial" w:hAnsi="Arial" w:cs="Arial"/>
                <w:color w:val="333333"/>
                <w:sz w:val="20"/>
                <w:szCs w:val="20"/>
              </w:rPr>
              <w:t>, podľa ktorej by sa ich mohli zúčastniť osoby s negatívnym testom nie starším ako 12 hodín. Platí tu úplný zákaz účasti obecenstva.</w:t>
            </w:r>
            <w:r>
              <w:rPr>
                <w:rFonts w:ascii="Arial" w:hAnsi="Arial" w:cs="Arial"/>
                <w:color w:val="333333"/>
                <w:sz w:val="20"/>
                <w:szCs w:val="20"/>
              </w:rPr>
              <w:br/>
            </w:r>
            <w:r>
              <w:rPr>
                <w:rFonts w:ascii="Arial" w:hAnsi="Arial" w:cs="Arial"/>
                <w:b/>
                <w:bCs/>
                <w:color w:val="333333"/>
                <w:sz w:val="20"/>
                <w:szCs w:val="20"/>
                <w:u w:val="single"/>
              </w:rPr>
              <w:br/>
            </w:r>
            <w:r>
              <w:rPr>
                <w:rFonts w:ascii="Arial" w:hAnsi="Arial" w:cs="Arial"/>
                <w:b/>
                <w:bCs/>
                <w:color w:val="3366FF"/>
                <w:u w:val="single"/>
              </w:rPr>
              <w:t>Deti a mládež</w:t>
            </w:r>
            <w:r>
              <w:rPr>
                <w:rFonts w:ascii="Arial" w:hAnsi="Arial" w:cs="Arial"/>
                <w:color w:val="333333"/>
                <w:sz w:val="20"/>
                <w:szCs w:val="20"/>
                <w:u w:val="single"/>
              </w:rPr>
              <w:br/>
            </w:r>
            <w:r>
              <w:rPr>
                <w:rFonts w:ascii="Arial" w:hAnsi="Arial" w:cs="Arial"/>
                <w:color w:val="333333"/>
                <w:sz w:val="20"/>
                <w:szCs w:val="20"/>
                <w:u w:val="single"/>
              </w:rPr>
              <w:br/>
            </w:r>
            <w:r>
              <w:rPr>
                <w:rFonts w:ascii="Arial" w:hAnsi="Arial" w:cs="Arial"/>
                <w:color w:val="333333"/>
                <w:sz w:val="20"/>
                <w:szCs w:val="20"/>
              </w:rPr>
              <w:t>Podrobnosti o podmienkach prevádzky detských jasieľ </w:t>
            </w:r>
            <w:hyperlink r:id="rId34" w:tgtFrame="_blank" w:history="1">
              <w:r>
                <w:rPr>
                  <w:rStyle w:val="Hypertextovprepojenie"/>
                  <w:rFonts w:ascii="Arial" w:hAnsi="Arial" w:cs="Arial"/>
                  <w:sz w:val="20"/>
                  <w:szCs w:val="20"/>
                </w:rPr>
                <w:t>nájdete tu</w:t>
              </w:r>
            </w:hyperlink>
            <w:r>
              <w:rPr>
                <w:rFonts w:ascii="Arial" w:hAnsi="Arial" w:cs="Arial"/>
                <w:color w:val="333333"/>
                <w:sz w:val="20"/>
                <w:szCs w:val="20"/>
                <w:u w:val="single"/>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k prevádzke školských stravovacích zariadení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6"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SR k realizácii praktického vyučovania žiakov stredných zdravotníckych škôl a praktickej výučby študentov vysokých škôl, uskutočňujúcich odbornú prípravu na výkon zdravotníckeho povolania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Zdravotnícke zariadenia a zariadenia sociálnych služieb</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rPr>
              <w:br/>
              <w:t xml:space="preserve">Znenie vyhlášky upravujúce návštevy v týchto zariadeniach </w:t>
            </w:r>
            <w:hyperlink r:id="rId38" w:history="1">
              <w:r>
                <w:rPr>
                  <w:rStyle w:val="Hypertextovprepojenie"/>
                  <w:rFonts w:ascii="Arial" w:hAnsi="Arial" w:cs="Arial"/>
                  <w:sz w:val="20"/>
                  <w:szCs w:val="20"/>
                </w:rPr>
                <w:t>nájdete tu</w:t>
              </w:r>
            </w:hyperlink>
            <w:r>
              <w:rPr>
                <w:rFonts w:ascii="Arial" w:hAnsi="Arial" w:cs="Arial"/>
                <w:color w:val="000000"/>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u w:val="single"/>
              </w:rPr>
              <w:br/>
              <w:t>Poskytovatelia zdravotnej starostlivosti</w:t>
            </w:r>
            <w:r>
              <w:rPr>
                <w:rFonts w:ascii="Arial" w:hAnsi="Arial" w:cs="Arial"/>
                <w:color w:val="000000"/>
                <w:sz w:val="20"/>
                <w:szCs w:val="20"/>
              </w:rPr>
              <w:t>,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u w:val="single"/>
              </w:rPr>
              <w:br/>
              <w:t>Verejní a neverejní poskytovatelia sociálnych služieb</w:t>
            </w:r>
            <w:r>
              <w:rPr>
                <w:rFonts w:ascii="Arial" w:hAnsi="Arial" w:cs="Arial"/>
                <w:color w:val="000000"/>
                <w:sz w:val="20"/>
                <w:szCs w:val="20"/>
              </w:rPr>
              <w:t xml:space="preserve">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opatrení.</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u w:val="single"/>
              </w:rPr>
              <w:t>Regionálne úrady verejného zdravotníctva môžu v rámci svojho územného obvodu z dôvodu zlepšenia epidemiologickej situácie nariadiť miernejšie opatrenia.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lastRenderedPageBreak/>
              <w:t>Rómske komunity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Plán riešenia COVID-19 v marginalizovaných rómskych komunitách </w:t>
            </w:r>
            <w:hyperlink r:id="rId39" w:history="1">
              <w:r>
                <w:rPr>
                  <w:rStyle w:val="Hypertextovprepojenie"/>
                  <w:rFonts w:ascii="Arial" w:hAnsi="Arial" w:cs="Arial"/>
                  <w:sz w:val="20"/>
                  <w:szCs w:val="20"/>
                </w:rPr>
                <w:t>nájdete tu.</w:t>
              </w:r>
            </w:hyperlink>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Potravinové prevádzky, podniky a pracoviská</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Všeobecné zásady krízového plánu pre potravinárske prevádzky </w:t>
            </w:r>
            <w:hyperlink r:id="rId4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k ochranným a bezpečnostným opatreniam na pracovisku </w:t>
            </w:r>
            <w:hyperlink r:id="rId41"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Informácie o ochorení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42" w:tgtFrame="_blank" w:history="1">
              <w:r>
                <w:rPr>
                  <w:rStyle w:val="Hypertextovprepojenie"/>
                  <w:rFonts w:ascii="Arial" w:hAnsi="Arial" w:cs="Arial"/>
                  <w:sz w:val="20"/>
                  <w:szCs w:val="20"/>
                </w:rPr>
                <w:t>nájdete tu.</w:t>
              </w:r>
            </w:hyperlink>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3" w:history="1">
              <w:r>
                <w:rPr>
                  <w:rStyle w:val="Hypertextovprepojenie"/>
                  <w:rFonts w:ascii="Arial" w:hAnsi="Arial" w:cs="Arial"/>
                  <w:sz w:val="20"/>
                  <w:szCs w:val="20"/>
                </w:rPr>
                <w:t>Podrobnosti tu.</w:t>
              </w:r>
            </w:hyperlink>
          </w:p>
        </w:tc>
      </w:tr>
      <w:tr w:rsidR="000150F9" w:rsidTr="000150F9">
        <w:trPr>
          <w:tblCellSpacing w:w="15" w:type="dxa"/>
        </w:trPr>
        <w:tc>
          <w:tcPr>
            <w:tcW w:w="0" w:type="auto"/>
            <w:vAlign w:val="center"/>
            <w:hideMark/>
          </w:tcPr>
          <w:p w:rsidR="000150F9" w:rsidRDefault="000150F9">
            <w:pPr>
              <w:rPr>
                <w:rFonts w:ascii="Arial" w:hAnsi="Arial" w:cs="Arial"/>
                <w:color w:val="999999"/>
                <w:sz w:val="14"/>
                <w:szCs w:val="14"/>
              </w:rPr>
            </w:pPr>
            <w:r>
              <w:rPr>
                <w:rFonts w:ascii="Arial" w:hAnsi="Arial" w:cs="Arial"/>
                <w:color w:val="999999"/>
                <w:sz w:val="14"/>
                <w:szCs w:val="14"/>
              </w:rPr>
              <w:lastRenderedPageBreak/>
              <w:t xml:space="preserve">Posledná úprava Štvrtok, 26. november 2020 15:39 </w:t>
            </w:r>
          </w:p>
        </w:tc>
      </w:tr>
    </w:tbl>
    <w:p w:rsidR="000150F9" w:rsidRDefault="000150F9"/>
    <w:sectPr w:rsidR="00015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95"/>
    <w:multiLevelType w:val="multilevel"/>
    <w:tmpl w:val="0CD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3620"/>
    <w:multiLevelType w:val="multilevel"/>
    <w:tmpl w:val="35F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14E"/>
    <w:multiLevelType w:val="multilevel"/>
    <w:tmpl w:val="2B8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F1A8D"/>
    <w:multiLevelType w:val="multilevel"/>
    <w:tmpl w:val="730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7112E"/>
    <w:multiLevelType w:val="multilevel"/>
    <w:tmpl w:val="83CC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40A66"/>
    <w:multiLevelType w:val="multilevel"/>
    <w:tmpl w:val="419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B0FC0"/>
    <w:multiLevelType w:val="multilevel"/>
    <w:tmpl w:val="C0224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1CC77DD"/>
    <w:multiLevelType w:val="multilevel"/>
    <w:tmpl w:val="3BA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4264F"/>
    <w:multiLevelType w:val="multilevel"/>
    <w:tmpl w:val="9EB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203E7"/>
    <w:multiLevelType w:val="multilevel"/>
    <w:tmpl w:val="B2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40AD"/>
    <w:multiLevelType w:val="multilevel"/>
    <w:tmpl w:val="DE6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2285E"/>
    <w:multiLevelType w:val="multilevel"/>
    <w:tmpl w:val="A8D4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715C5"/>
    <w:multiLevelType w:val="multilevel"/>
    <w:tmpl w:val="ADF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850B0"/>
    <w:multiLevelType w:val="multilevel"/>
    <w:tmpl w:val="8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F7130"/>
    <w:multiLevelType w:val="multilevel"/>
    <w:tmpl w:val="14F2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D4464"/>
    <w:multiLevelType w:val="multilevel"/>
    <w:tmpl w:val="C80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05F58"/>
    <w:multiLevelType w:val="multilevel"/>
    <w:tmpl w:val="E08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15"/>
  </w:num>
  <w:num w:numId="5">
    <w:abstractNumId w:val="8"/>
  </w:num>
  <w:num w:numId="6">
    <w:abstractNumId w:val="14"/>
  </w:num>
  <w:num w:numId="7">
    <w:abstractNumId w:val="0"/>
  </w:num>
  <w:num w:numId="8">
    <w:abstractNumId w:val="4"/>
  </w:num>
  <w:num w:numId="9">
    <w:abstractNumId w:val="5"/>
  </w:num>
  <w:num w:numId="10">
    <w:abstractNumId w:val="13"/>
  </w:num>
  <w:num w:numId="11">
    <w:abstractNumId w:val="16"/>
  </w:num>
  <w:num w:numId="12">
    <w:abstractNumId w:val="10"/>
  </w:num>
  <w:num w:numId="13">
    <w:abstractNumId w:val="12"/>
  </w:num>
  <w:num w:numId="14">
    <w:abstractNumId w:val="9"/>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F9"/>
    <w:rsid w:val="000150F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EF064F"/>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150F9"/>
    <w:rPr>
      <w:color w:val="0000FF" w:themeColor="hyperlink"/>
      <w:u w:val="single"/>
    </w:rPr>
  </w:style>
  <w:style w:type="paragraph" w:styleId="Normlnywebov">
    <w:name w:val="Normal (Web)"/>
    <w:basedOn w:val="Normlny"/>
    <w:uiPriority w:val="99"/>
    <w:unhideWhenUsed/>
    <w:rsid w:val="000150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150F9"/>
    <w:rPr>
      <w:b/>
      <w:bCs/>
    </w:rPr>
  </w:style>
  <w:style w:type="paragraph" w:styleId="Textbubliny">
    <w:name w:val="Balloon Text"/>
    <w:basedOn w:val="Normlny"/>
    <w:link w:val="TextbublinyChar"/>
    <w:uiPriority w:val="99"/>
    <w:semiHidden/>
    <w:unhideWhenUsed/>
    <w:rsid w:val="000150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5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150F9"/>
    <w:rPr>
      <w:color w:val="0000FF" w:themeColor="hyperlink"/>
      <w:u w:val="single"/>
    </w:rPr>
  </w:style>
  <w:style w:type="paragraph" w:styleId="Normlnywebov">
    <w:name w:val="Normal (Web)"/>
    <w:basedOn w:val="Normlny"/>
    <w:uiPriority w:val="99"/>
    <w:unhideWhenUsed/>
    <w:rsid w:val="000150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150F9"/>
    <w:rPr>
      <w:b/>
      <w:bCs/>
    </w:rPr>
  </w:style>
  <w:style w:type="paragraph" w:styleId="Textbubliny">
    <w:name w:val="Balloon Text"/>
    <w:basedOn w:val="Normlny"/>
    <w:link w:val="TextbublinyChar"/>
    <w:uiPriority w:val="99"/>
    <w:semiHidden/>
    <w:unhideWhenUsed/>
    <w:rsid w:val="000150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5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683">
      <w:bodyDiv w:val="1"/>
      <w:marLeft w:val="0"/>
      <w:marRight w:val="0"/>
      <w:marTop w:val="0"/>
      <w:marBottom w:val="150"/>
      <w:divBdr>
        <w:top w:val="none" w:sz="0" w:space="0" w:color="auto"/>
        <w:left w:val="none" w:sz="0" w:space="0" w:color="auto"/>
        <w:bottom w:val="none" w:sz="0" w:space="0" w:color="auto"/>
        <w:right w:val="none" w:sz="0" w:space="0" w:color="auto"/>
      </w:divBdr>
      <w:divsChild>
        <w:div w:id="414782673">
          <w:marLeft w:val="0"/>
          <w:marRight w:val="0"/>
          <w:marTop w:val="0"/>
          <w:marBottom w:val="0"/>
          <w:divBdr>
            <w:top w:val="none" w:sz="0" w:space="0" w:color="auto"/>
            <w:left w:val="none" w:sz="0" w:space="0" w:color="auto"/>
            <w:bottom w:val="none" w:sz="0" w:space="0" w:color="auto"/>
            <w:right w:val="none" w:sz="0" w:space="0" w:color="auto"/>
          </w:divBdr>
          <w:divsChild>
            <w:div w:id="1084229676">
              <w:marLeft w:val="0"/>
              <w:marRight w:val="0"/>
              <w:marTop w:val="0"/>
              <w:marBottom w:val="0"/>
              <w:divBdr>
                <w:top w:val="none" w:sz="0" w:space="0" w:color="auto"/>
                <w:left w:val="none" w:sz="0" w:space="0" w:color="auto"/>
                <w:bottom w:val="none" w:sz="0" w:space="0" w:color="auto"/>
                <w:right w:val="none" w:sz="0" w:space="0" w:color="auto"/>
              </w:divBdr>
              <w:divsChild>
                <w:div w:id="679089038">
                  <w:marLeft w:val="0"/>
                  <w:marRight w:val="0"/>
                  <w:marTop w:val="0"/>
                  <w:marBottom w:val="0"/>
                  <w:divBdr>
                    <w:top w:val="none" w:sz="0" w:space="0" w:color="auto"/>
                    <w:left w:val="none" w:sz="0" w:space="0" w:color="auto"/>
                    <w:bottom w:val="none" w:sz="0" w:space="0" w:color="auto"/>
                    <w:right w:val="none" w:sz="0" w:space="0" w:color="auto"/>
                  </w:divBdr>
                  <w:divsChild>
                    <w:div w:id="93809972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677c2552b0105c194933023075239bfde3a90714" TargetMode="External"/><Relationship Id="rId13" Type="http://schemas.openxmlformats.org/officeDocument/2006/relationships/hyperlink" Target="https://www.uvzsr.sk/docs/letaky/Ruska_navod_letak.pdf"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korona.gov.sk/ehranica" TargetMode="External"/><Relationship Id="rId39"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3" Type="http://schemas.microsoft.com/office/2007/relationships/stylesWithEffects" Target="stylesWithEffects.xml"/><Relationship Id="rId21" Type="http://schemas.openxmlformats.org/officeDocument/2006/relationships/hyperlink" Target="https://www.minv.sk/swift_data/source/verejna_sprava/vestnik_vlady_sr_2020/ciastka_11_2020.pdf" TargetMode="External"/><Relationship Id="rId34" Type="http://schemas.openxmlformats.org/officeDocument/2006/relationships/hyperlink" Target="https://www.uvzsr.sk/docs/info/covid19/Usmernenie_zariadeni_pre_deti_do_3r_uvolnenie.pdf" TargetMode="External"/><Relationship Id="rId42" Type="http://schemas.openxmlformats.org/officeDocument/2006/relationships/hyperlink" Target="https://www.uvzsr.sk/docs/info/covid19/Usmernenie_HH_SR_COVID_19_11_aktualizacia_20112020.pdf" TargetMode="External"/><Relationship Id="rId7" Type="http://schemas.openxmlformats.org/officeDocument/2006/relationships/image" Target="media/image1.png"/><Relationship Id="rId12" Type="http://schemas.openxmlformats.org/officeDocument/2006/relationships/hyperlink" Target="https://korona.gov.sk/co-je-covid-19/" TargetMode="External"/><Relationship Id="rId17" Type="http://schemas.openxmlformats.org/officeDocument/2006/relationships/hyperlink" Target="https://www.uvzsr.sk/index.php?option=com_content&amp;view=category&amp;layout=blog&amp;id=250&amp;Itemid=153" TargetMode="External"/><Relationship Id="rId25" Type="http://schemas.openxmlformats.org/officeDocument/2006/relationships/hyperlink" Target="https://www.minv.sk/swift_data/source/verejna_sprava/vestnik_vlady_sr_2020/ciastka_16_2020.pdf" TargetMode="External"/><Relationship Id="rId33" Type="http://schemas.openxmlformats.org/officeDocument/2006/relationships/hyperlink" Target="https://www.uvzsr.sk/docs/info/covid19/COVID-19_manual_opatreni_nove.pdf" TargetMode="External"/><Relationship Id="rId38" Type="http://schemas.openxmlformats.org/officeDocument/2006/relationships/hyperlink" Target="https://www.minv.sk/swift_data/source/verejna_sprava/vestnik_vlady_sr_2020/ciastka_11_2020.pdf" TargetMode="External"/><Relationship Id="rId2" Type="http://schemas.openxmlformats.org/officeDocument/2006/relationships/styles" Target="styles.xml"/><Relationship Id="rId16" Type="http://schemas.openxmlformats.org/officeDocument/2006/relationships/hyperlink" Target="http://www.korona.gov.sk/" TargetMode="External"/><Relationship Id="rId20" Type="http://schemas.openxmlformats.org/officeDocument/2006/relationships/hyperlink" Target="https://www.ecdc.europa.eu/en/cases-2019-ncov-eueea" TargetMode="External"/><Relationship Id="rId29" Type="http://schemas.openxmlformats.org/officeDocument/2006/relationships/hyperlink" Target="https://cestujem.standardnepostupy.sk/" TargetMode="External"/><Relationship Id="rId41" Type="http://schemas.openxmlformats.org/officeDocument/2006/relationships/hyperlink" Target="https://www.uvzsr.sk/docs/info/covid19/Usmernenie_pre_pracoviska_UPR.pdf" TargetMode="Externa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4132:na-jednom-mieste-tu-najdete-vetky-aktualne-platne-vyhlaky-usmernenia-odporuania-uvz-sr-a-zasady-domacej-izolacie&amp;tmpl=component&amp;print=1&amp;layout=default&amp;page=&amp;option=com_content&amp;Itemid=153" TargetMode="External"/><Relationship Id="rId11" Type="http://schemas.openxmlformats.org/officeDocument/2006/relationships/hyperlink" Target="https://www.minv.sk/?vestnik-vlady-sr" TargetMode="External"/><Relationship Id="rId24" Type="http://schemas.openxmlformats.org/officeDocument/2006/relationships/hyperlink" Target="https://www.uvzsr.sk/docs/info/covid19/Co_mam_robit_ak_som_bol_v_uzkom_kontakte_s_COVID-2019.pdf" TargetMode="External"/><Relationship Id="rId32" Type="http://schemas.openxmlformats.org/officeDocument/2006/relationships/hyperlink" Target="https://www.minv.sk/swift_data/source/verejna_sprava/vestnik_vlady_sr_2020/ciastka_16_2020.pdf" TargetMode="External"/><Relationship Id="rId37" Type="http://schemas.openxmlformats.org/officeDocument/2006/relationships/hyperlink" Target="https://www.uvzsr.sk/docs/info/covid19/Usmernenie_prax_ziakov_a_studentov_zdrav_SZV_09102020.pdf" TargetMode="External"/><Relationship Id="rId40" Type="http://schemas.openxmlformats.org/officeDocument/2006/relationships/hyperlink" Target="https://www.uvzsr.sk/docs/info/covid19/Krizovy_plan_pre_potravinove_prevadzky_3_aktualizacia_1210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s://www.uvzsr.sk/docs/info/covid19/Co_mam_robit_ak_som_COVID-19_pozitivny.pdf" TargetMode="External"/><Relationship Id="rId28" Type="http://schemas.openxmlformats.org/officeDocument/2006/relationships/hyperlink" Target="https://www.minv.sk/swift_data/source/verejna_sprava/vestnik_vlady_sr_2020/ciastka_17_2020.pdf" TargetMode="External"/><Relationship Id="rId36" Type="http://schemas.openxmlformats.org/officeDocument/2006/relationships/hyperlink" Target="https://www.minedu.sk/manual-opatreni-pre-skoly-a-skolske-zariadenia-aktualizovany/"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geographical-distribution-2019-ncov-cases" TargetMode="External"/><Relationship Id="rId31" Type="http://schemas.openxmlformats.org/officeDocument/2006/relationships/hyperlink" Target="https://www.minv.sk/swift_data/source/verejna_sprava/vestnik_vlady_sr_2020/ciastka_16_2020.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zsr.sk/index.php?option=com_content&amp;view=article&amp;id=4266:uvz-sr-zdravie-je-vnistych-rukach&amp;catid=250:koronavirus-2019-ncov&amp;Itemid=153" TargetMode="External"/><Relationship Id="rId22" Type="http://schemas.openxmlformats.org/officeDocument/2006/relationships/hyperlink" Target="https://www.uvzsr.sk/index.php?option=com_content&amp;view=article&amp;id=4437%3Auvz-sr-ako-vybavi-iakov-do-koly-rukami+%29&amp;Itemid=153" TargetMode="External"/><Relationship Id="rId27" Type="http://schemas.openxmlformats.org/officeDocument/2006/relationships/hyperlink" Target="http://korona.gov.sk/ehranica" TargetMode="External"/><Relationship Id="rId30"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5" Type="http://schemas.openxmlformats.org/officeDocument/2006/relationships/hyperlink" Target="https://www.uvzsr.sk/docs/info/covid19/Usmernenie_stravv._uvolnenie.pdf" TargetMode="External"/><Relationship Id="rId43"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5132</Words>
  <Characters>29253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2020-12-02T12:51:00Z</dcterms:created>
  <dcterms:modified xsi:type="dcterms:W3CDTF">2020-12-02T12:51:00Z</dcterms:modified>
</cp:coreProperties>
</file>