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970956">
      <w:r>
        <w:fldChar w:fldCharType="begin"/>
      </w:r>
      <w:r>
        <w:instrText xml:space="preserve"> HYPERLINK "</w:instrText>
      </w:r>
      <w:r w:rsidRPr="00970956">
        <w:instrText>http://www.uvzsr.sk/</w:instrText>
      </w:r>
      <w:r>
        <w:instrText xml:space="preserve">" </w:instrText>
      </w:r>
      <w:r>
        <w:fldChar w:fldCharType="separate"/>
      </w:r>
      <w:r w:rsidRPr="00FC69D9">
        <w:rPr>
          <w:rStyle w:val="Hypertextovprepojenie"/>
        </w:rPr>
        <w:t>http://www.uvzsr.sk/</w:t>
      </w:r>
      <w:r>
        <w:fldChar w:fldCharType="end"/>
      </w:r>
    </w:p>
    <w:p w:rsidR="00970956" w:rsidRDefault="00A04F9B">
      <w:hyperlink r:id="rId6" w:history="1">
        <w:r w:rsidR="00621263" w:rsidRPr="00FC69D9">
          <w:rPr>
            <w:rStyle w:val="Hypertextovprepojenie"/>
          </w:rPr>
          <w:t>http://www.uvzsr.sk/index.php?option=com_content&amp;view=article&amp;id=4132:uvz-sr-vetky-platne-opatrenia-v-suvislosti-s-ochorenim-covid-19&amp;catid=250:koronavirus-2019-ncov&amp;Itemid=153</w:t>
        </w:r>
      </w:hyperlink>
    </w:p>
    <w:tbl>
      <w:tblPr>
        <w:tblW w:w="4570" w:type="pct"/>
        <w:tblCellSpacing w:w="15" w:type="dxa"/>
        <w:tblCellMar>
          <w:top w:w="15" w:type="dxa"/>
          <w:left w:w="15" w:type="dxa"/>
          <w:bottom w:w="15" w:type="dxa"/>
          <w:right w:w="15" w:type="dxa"/>
        </w:tblCellMar>
        <w:tblLook w:val="04A0" w:firstRow="1" w:lastRow="0" w:firstColumn="1" w:lastColumn="0" w:noHBand="0" w:noVBand="1"/>
      </w:tblPr>
      <w:tblGrid>
        <w:gridCol w:w="7819"/>
        <w:gridCol w:w="270"/>
        <w:gridCol w:w="285"/>
      </w:tblGrid>
      <w:tr w:rsidR="00970956" w:rsidRPr="00970956" w:rsidTr="00621263">
        <w:trPr>
          <w:tblCellSpacing w:w="15" w:type="dxa"/>
        </w:trPr>
        <w:tc>
          <w:tcPr>
            <w:tcW w:w="4642" w:type="pct"/>
            <w:vAlign w:val="center"/>
            <w:hideMark/>
          </w:tcPr>
          <w:p w:rsidR="00970956" w:rsidRPr="00970956" w:rsidRDefault="00970956" w:rsidP="00970956">
            <w:pPr>
              <w:spacing w:after="0" w:line="240" w:lineRule="auto"/>
              <w:rPr>
                <w:rFonts w:ascii="Helvetica" w:eastAsia="Times New Roman" w:hAnsi="Helvetica" w:cs="Helvetica"/>
                <w:color w:val="669900"/>
                <w:sz w:val="27"/>
                <w:szCs w:val="27"/>
                <w:lang w:eastAsia="sk-SK"/>
              </w:rPr>
            </w:pPr>
            <w:r w:rsidRPr="00970956">
              <w:rPr>
                <w:rFonts w:ascii="Helvetica" w:eastAsia="Times New Roman" w:hAnsi="Helvetica" w:cs="Helvetica"/>
                <w:color w:val="669900"/>
                <w:sz w:val="27"/>
                <w:szCs w:val="27"/>
                <w:lang w:eastAsia="sk-SK"/>
              </w:rPr>
              <w:t xml:space="preserve">ÚVZ SR: Všetky platné opatrenia v súvislosti s ochorením COVID-19 </w:t>
            </w:r>
          </w:p>
        </w:tc>
        <w:tc>
          <w:tcPr>
            <w:tcW w:w="143" w:type="pct"/>
            <w:vAlign w:val="center"/>
            <w:hideMark/>
          </w:tcPr>
          <w:p w:rsidR="00970956" w:rsidRPr="00970956" w:rsidRDefault="00970956" w:rsidP="00970956">
            <w:pPr>
              <w:spacing w:after="0" w:line="240" w:lineRule="auto"/>
              <w:jc w:val="right"/>
              <w:rPr>
                <w:rFonts w:ascii="Helvetica" w:eastAsia="Times New Roman" w:hAnsi="Helvetica" w:cs="Helvetica"/>
                <w:color w:val="333333"/>
                <w:sz w:val="18"/>
                <w:szCs w:val="18"/>
                <w:lang w:eastAsia="sk-SK"/>
              </w:rPr>
            </w:pPr>
            <w:r w:rsidRPr="00970956">
              <w:rPr>
                <w:rFonts w:ascii="Helvetica" w:eastAsia="Times New Roman" w:hAnsi="Helvetica" w:cs="Helvetica"/>
                <w:noProof/>
                <w:color w:val="135CAE"/>
                <w:sz w:val="18"/>
                <w:szCs w:val="18"/>
                <w:lang w:eastAsia="sk-SK"/>
              </w:rPr>
              <w:drawing>
                <wp:inline distT="0" distB="0" distL="0" distR="0" wp14:anchorId="2AB3EC3C" wp14:editId="537A72D1">
                  <wp:extent cx="128905" cy="128905"/>
                  <wp:effectExtent l="0" t="0" r="4445" b="4445"/>
                  <wp:docPr id="1" name="Obrázok 1"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43" w:type="pct"/>
            <w:vAlign w:val="center"/>
            <w:hideMark/>
          </w:tcPr>
          <w:p w:rsidR="00970956" w:rsidRPr="00970956" w:rsidRDefault="00970956" w:rsidP="00970956">
            <w:pPr>
              <w:spacing w:after="0" w:line="240" w:lineRule="auto"/>
              <w:jc w:val="right"/>
              <w:rPr>
                <w:rFonts w:ascii="Helvetica" w:eastAsia="Times New Roman" w:hAnsi="Helvetica" w:cs="Helvetica"/>
                <w:color w:val="333333"/>
                <w:sz w:val="18"/>
                <w:szCs w:val="18"/>
                <w:lang w:eastAsia="sk-SK"/>
              </w:rPr>
            </w:pPr>
            <w:r w:rsidRPr="00970956">
              <w:rPr>
                <w:rFonts w:ascii="Helvetica" w:eastAsia="Times New Roman" w:hAnsi="Helvetica" w:cs="Helvetica"/>
                <w:noProof/>
                <w:color w:val="135CAE"/>
                <w:sz w:val="18"/>
                <w:szCs w:val="18"/>
                <w:lang w:eastAsia="sk-SK"/>
              </w:rPr>
              <w:drawing>
                <wp:inline distT="0" distB="0" distL="0" distR="0" wp14:anchorId="1B939E89" wp14:editId="0935A2BF">
                  <wp:extent cx="128905" cy="128905"/>
                  <wp:effectExtent l="0" t="0" r="4445" b="4445"/>
                  <wp:docPr id="2" name="Obrázok 2"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970956" w:rsidRPr="00970956" w:rsidRDefault="00970956" w:rsidP="00970956">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70956" w:rsidRPr="00970956" w:rsidTr="00970956">
        <w:trPr>
          <w:tblCellSpacing w:w="15" w:type="dxa"/>
        </w:trPr>
        <w:tc>
          <w:tcPr>
            <w:tcW w:w="0" w:type="auto"/>
            <w:hideMark/>
          </w:tcPr>
          <w:p w:rsidR="00970956" w:rsidRPr="00970956" w:rsidRDefault="00970956" w:rsidP="00970956">
            <w:pPr>
              <w:spacing w:after="0" w:line="240" w:lineRule="auto"/>
              <w:rPr>
                <w:rFonts w:ascii="Arial" w:eastAsia="Times New Roman" w:hAnsi="Arial" w:cs="Arial"/>
                <w:b/>
                <w:color w:val="999999"/>
                <w:sz w:val="24"/>
                <w:szCs w:val="24"/>
                <w:lang w:eastAsia="sk-SK"/>
              </w:rPr>
            </w:pPr>
            <w:r w:rsidRPr="00970956">
              <w:rPr>
                <w:rFonts w:ascii="Arial" w:eastAsia="Times New Roman" w:hAnsi="Arial" w:cs="Arial"/>
                <w:b/>
                <w:color w:val="FF0000"/>
                <w:sz w:val="24"/>
                <w:szCs w:val="24"/>
                <w:lang w:eastAsia="sk-SK"/>
              </w:rPr>
              <w:t xml:space="preserve">Utorok, 01 September 2020 08:00 </w:t>
            </w:r>
          </w:p>
        </w:tc>
      </w:tr>
      <w:tr w:rsidR="00970956" w:rsidRPr="00970956" w:rsidTr="00970956">
        <w:trPr>
          <w:tblCellSpacing w:w="15" w:type="dxa"/>
        </w:trPr>
        <w:tc>
          <w:tcPr>
            <w:tcW w:w="0" w:type="auto"/>
            <w:hideMark/>
          </w:tcPr>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 xml:space="preserve">Pandémia ochorenia </w:t>
            </w:r>
            <w:hyperlink r:id="rId11" w:history="1">
              <w:r w:rsidRPr="00970956">
                <w:rPr>
                  <w:rFonts w:ascii="Arial" w:eastAsia="Times New Roman" w:hAnsi="Arial" w:cs="Arial"/>
                  <w:b/>
                  <w:bCs/>
                  <w:color w:val="135CAE"/>
                  <w:sz w:val="20"/>
                  <w:szCs w:val="20"/>
                  <w:u w:val="single"/>
                  <w:lang w:eastAsia="sk-SK"/>
                </w:rPr>
                <w:t>COVID-19</w:t>
              </w:r>
            </w:hyperlink>
            <w:r w:rsidRPr="00970956">
              <w:rPr>
                <w:rFonts w:ascii="Arial" w:eastAsia="Times New Roman" w:hAnsi="Arial" w:cs="Arial"/>
                <w:color w:val="333333"/>
                <w:sz w:val="20"/>
                <w:szCs w:val="20"/>
                <w:lang w:eastAsia="sk-SK"/>
              </w:rPr>
              <w:t xml:space="preserve"> stále pretrváva. </w:t>
            </w:r>
            <w:hyperlink r:id="rId12" w:history="1">
              <w:r w:rsidRPr="00970956">
                <w:rPr>
                  <w:rFonts w:ascii="Arial" w:eastAsia="Times New Roman" w:hAnsi="Arial" w:cs="Arial"/>
                  <w:b/>
                  <w:bCs/>
                  <w:color w:val="135CAE"/>
                  <w:sz w:val="20"/>
                  <w:szCs w:val="20"/>
                  <w:u w:val="single"/>
                  <w:lang w:eastAsia="sk-SK"/>
                </w:rPr>
                <w:t>Nosenie rúšok</w:t>
              </w:r>
            </w:hyperlink>
            <w:r w:rsidRPr="00970956">
              <w:rPr>
                <w:rFonts w:ascii="Arial" w:eastAsia="Times New Roman" w:hAnsi="Arial" w:cs="Arial"/>
                <w:color w:val="333333"/>
                <w:sz w:val="20"/>
                <w:szCs w:val="20"/>
                <w:lang w:eastAsia="sk-SK"/>
              </w:rPr>
              <w:t xml:space="preserve"> patrí k jedným z kľúčových preventívnych opatrení. Ďalšími dôležitými krokmi v boji proti ochoreniu COVID-19 sú dôkladné </w:t>
            </w:r>
            <w:hyperlink r:id="rId13" w:history="1">
              <w:r w:rsidRPr="00970956">
                <w:rPr>
                  <w:rFonts w:ascii="Arial" w:eastAsia="Times New Roman" w:hAnsi="Arial" w:cs="Arial"/>
                  <w:b/>
                  <w:bCs/>
                  <w:color w:val="135CAE"/>
                  <w:sz w:val="20"/>
                  <w:szCs w:val="20"/>
                  <w:u w:val="single"/>
                  <w:lang w:eastAsia="sk-SK"/>
                </w:rPr>
                <w:t>umývanie rúk</w:t>
              </w:r>
            </w:hyperlink>
            <w:r w:rsidRPr="00970956">
              <w:rPr>
                <w:rFonts w:ascii="Arial" w:eastAsia="Times New Roman" w:hAnsi="Arial" w:cs="Arial"/>
                <w:color w:val="333333"/>
                <w:sz w:val="20"/>
                <w:szCs w:val="20"/>
                <w:lang w:eastAsia="sk-SK"/>
              </w:rPr>
              <w:t xml:space="preserve"> a dodržiavanie dostatočného </w:t>
            </w:r>
            <w:hyperlink r:id="rId14" w:history="1">
              <w:r w:rsidRPr="00970956">
                <w:rPr>
                  <w:rFonts w:ascii="Arial" w:eastAsia="Times New Roman" w:hAnsi="Arial" w:cs="Arial"/>
                  <w:b/>
                  <w:bCs/>
                  <w:color w:val="135CAE"/>
                  <w:sz w:val="20"/>
                  <w:szCs w:val="20"/>
                  <w:u w:val="single"/>
                  <w:lang w:eastAsia="sk-SK"/>
                </w:rPr>
                <w:t>sociálneho odstupu</w:t>
              </w:r>
            </w:hyperlink>
            <w:r w:rsidRPr="00970956">
              <w:rPr>
                <w:rFonts w:ascii="Arial" w:eastAsia="Times New Roman" w:hAnsi="Arial" w:cs="Arial"/>
                <w:color w:val="333333"/>
                <w:sz w:val="20"/>
                <w:szCs w:val="20"/>
                <w:lang w:eastAsia="sk-SK"/>
              </w:rPr>
              <w:t xml:space="preserve">. Dbajme na základné hygienické opatrenia doma, v exteriéri i na pracovisku. Ochorenie COVID-19 môže prenášať i človek, ktorý nemá príznaky. Užitočné informácie nájdete na webe </w:t>
            </w:r>
            <w:hyperlink r:id="rId15" w:history="1">
              <w:r w:rsidRPr="00970956">
                <w:rPr>
                  <w:rFonts w:ascii="Arial" w:eastAsia="Times New Roman" w:hAnsi="Arial" w:cs="Arial"/>
                  <w:b/>
                  <w:bCs/>
                  <w:color w:val="135CAE"/>
                  <w:sz w:val="20"/>
                  <w:szCs w:val="20"/>
                  <w:u w:val="single"/>
                  <w:lang w:eastAsia="sk-SK"/>
                </w:rPr>
                <w:t>www.korona.gov.sk</w:t>
              </w:r>
            </w:hyperlink>
            <w:r w:rsidRPr="00970956">
              <w:rPr>
                <w:rFonts w:ascii="Arial" w:eastAsia="Times New Roman" w:hAnsi="Arial" w:cs="Arial"/>
                <w:color w:val="333333"/>
                <w:sz w:val="20"/>
                <w:szCs w:val="20"/>
                <w:lang w:eastAsia="sk-SK"/>
              </w:rPr>
              <w:t xml:space="preserve"> a v priečinku </w:t>
            </w:r>
            <w:hyperlink r:id="rId16" w:history="1">
              <w:r w:rsidRPr="00970956">
                <w:rPr>
                  <w:rFonts w:ascii="Arial" w:eastAsia="Times New Roman" w:hAnsi="Arial" w:cs="Arial"/>
                  <w:b/>
                  <w:bCs/>
                  <w:color w:val="135CAE"/>
                  <w:sz w:val="20"/>
                  <w:szCs w:val="20"/>
                  <w:u w:val="single"/>
                  <w:lang w:eastAsia="sk-SK"/>
                </w:rPr>
                <w:t>COVID-19</w:t>
              </w:r>
            </w:hyperlink>
            <w:r w:rsidRPr="00970956">
              <w:rPr>
                <w:rFonts w:ascii="Arial" w:eastAsia="Times New Roman" w:hAnsi="Arial" w:cs="Arial"/>
                <w:color w:val="333333"/>
                <w:sz w:val="20"/>
                <w:szCs w:val="20"/>
                <w:lang w:eastAsia="sk-SK"/>
              </w:rPr>
              <w:t xml:space="preserve"> na webe ÚVZ SR. Štatistiku k aktuálnemu výskytu ochorenia COVID-19 </w:t>
            </w:r>
            <w:hyperlink r:id="rId17"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 xml:space="preserve"> Štatistiky o výskyte ochorenia COVID-19 vo svete </w:t>
            </w:r>
            <w:hyperlink r:id="rId18"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 xml:space="preserve"> a </w:t>
            </w:r>
            <w:hyperlink r:id="rId19" w:history="1">
              <w:r w:rsidRPr="00970956">
                <w:rPr>
                  <w:rFonts w:ascii="Arial" w:eastAsia="Times New Roman" w:hAnsi="Arial" w:cs="Arial"/>
                  <w:b/>
                  <w:bCs/>
                  <w:color w:val="135CAE"/>
                  <w:sz w:val="20"/>
                  <w:szCs w:val="20"/>
                  <w:u w:val="single"/>
                  <w:lang w:eastAsia="sk-SK"/>
                </w:rPr>
                <w:t>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Karanténa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Podrobnosti o režime na hraniciach </w:t>
            </w:r>
            <w:hyperlink r:id="rId20"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lang w:eastAsia="sk-SK"/>
              </w:rPr>
              <w:t xml:space="preserve">.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V zozname menej rizikových krajín sa od 1. septembra 2020 nachádzajú: Austrália, Cyprus, Česká republika, Čína, Dánsko, Estónsko, Fínsko, Grécko, Írsko, Island, Japonsko, Južná Kórea, Lichtenštajnsko, Litva, Lotyšsko, Maďarsko, Monako, Nemecko, Nórsko, Nový Zéland, Poľsko, Rakúsko, Slovinsko, Spojené kráľovstvo, Švajčiarsko a Taliansko.</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Všetkým osobám, ktoré vstúpia na územie Slovenskej republiky, pričom počas predchádzajúcich 14 dní navštívili krajinu neuvedenú v zozname (riziková krajina), sa nariaďuje, aby sa telefonicky alebo elektronicky prihlásili na miestne príslušný regionálny úrad verejného zdravotníctva, ktorý im pomôže zorientovať sa v situácii, oboznámi ho s pravidlami domácej izolácie a </w:t>
            </w:r>
            <w:proofErr w:type="spellStart"/>
            <w:r w:rsidRPr="00970956">
              <w:rPr>
                <w:rFonts w:ascii="Arial" w:eastAsia="Times New Roman" w:hAnsi="Arial" w:cs="Arial"/>
                <w:color w:val="333333"/>
                <w:sz w:val="20"/>
                <w:szCs w:val="20"/>
                <w:lang w:eastAsia="sk-SK"/>
              </w:rPr>
              <w:t>zmanažuje</w:t>
            </w:r>
            <w:proofErr w:type="spellEnd"/>
            <w:r w:rsidRPr="00970956">
              <w:rPr>
                <w:rFonts w:ascii="Arial" w:eastAsia="Times New Roman" w:hAnsi="Arial" w:cs="Arial"/>
                <w:color w:val="333333"/>
                <w:sz w:val="20"/>
                <w:szCs w:val="20"/>
                <w:lang w:eastAsia="sk-SK"/>
              </w:rPr>
              <w:t xml:space="preserve"> testovanie na ochorenie COVID-19.</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Jednou z ciest elektronického prihlásenia je vyplnenie formuláru na stránke </w:t>
            </w:r>
            <w:hyperlink r:id="rId21" w:history="1">
              <w:r w:rsidRPr="00970956">
                <w:rPr>
                  <w:rFonts w:ascii="Arial" w:eastAsia="Times New Roman" w:hAnsi="Arial" w:cs="Arial"/>
                  <w:b/>
                  <w:bCs/>
                  <w:color w:val="135CAE"/>
                  <w:sz w:val="20"/>
                  <w:szCs w:val="20"/>
                  <w:u w:val="single"/>
                  <w:lang w:eastAsia="sk-SK"/>
                </w:rPr>
                <w:t>https://korona.gov.sk/ehranica/</w:t>
              </w:r>
            </w:hyperlink>
            <w:r w:rsidRPr="00970956">
              <w:rPr>
                <w:rFonts w:ascii="Arial" w:eastAsia="Times New Roman" w:hAnsi="Arial" w:cs="Arial"/>
                <w:color w:val="333333"/>
                <w:sz w:val="20"/>
                <w:szCs w:val="20"/>
                <w:lang w:eastAsia="sk-SK"/>
              </w:rPr>
              <w:t>. Vo formulári, okrem iného, treba uviesť aj svoje telefónne číslo, miesto plánovanej izolácie a ošetrujúceho lekára. Na základe týchto údajov príslušný RÚVZ objedná prichádzajúcich na laboratórnu diagnostiku ochorenia COVID-19.</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Izolácia v domácom prostredí je nariadená až do obdržania negatívneho výsledku RT-PCR testu na ochorenie COVID-19. Laboratórnej diagnostike na ochorenie COVID-19 sa musia podrobiť najskôr v piaty deň izolácie. Počas domácej izolácie sa táto nariaďuje i osobám žijúcim s ňou v spoločnej domácnosti.</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Ak ste v posledných 14 dňoch navštívili rizikovú krajinu, ktorá </w:t>
            </w:r>
            <w:r w:rsidRPr="00970956">
              <w:rPr>
                <w:rFonts w:ascii="Arial" w:eastAsia="Times New Roman" w:hAnsi="Arial" w:cs="Arial"/>
                <w:b/>
                <w:bCs/>
                <w:color w:val="333333"/>
                <w:sz w:val="20"/>
                <w:szCs w:val="20"/>
                <w:lang w:eastAsia="sk-SK"/>
              </w:rPr>
              <w:t>je členom EÚ</w:t>
            </w:r>
            <w:r w:rsidRPr="00970956">
              <w:rPr>
                <w:rFonts w:ascii="Arial" w:eastAsia="Times New Roman" w:hAnsi="Arial" w:cs="Arial"/>
                <w:color w:val="333333"/>
                <w:sz w:val="20"/>
                <w:szCs w:val="20"/>
                <w:lang w:eastAsia="sk-SK"/>
              </w:rPr>
              <w:t xml:space="preserve">, domáca izolácia sa môže skončiť dovŕšením 10. dňa aj bez negatívneho výsledku testovania na ochorenie COVID-19, avšak len vtedy, ak sa počas izolácie neobjavili príznaky respiračného ochorenia. V prípade rizikových krajín, ktoré </w:t>
            </w:r>
            <w:r w:rsidRPr="00970956">
              <w:rPr>
                <w:rFonts w:ascii="Arial" w:eastAsia="Times New Roman" w:hAnsi="Arial" w:cs="Arial"/>
                <w:b/>
                <w:bCs/>
                <w:color w:val="333333"/>
                <w:sz w:val="20"/>
                <w:szCs w:val="20"/>
                <w:lang w:eastAsia="sk-SK"/>
              </w:rPr>
              <w:t>nie sú členom EÚ</w:t>
            </w:r>
            <w:r w:rsidRPr="00970956">
              <w:rPr>
                <w:rFonts w:ascii="Arial" w:eastAsia="Times New Roman" w:hAnsi="Arial" w:cs="Arial"/>
                <w:color w:val="333333"/>
                <w:sz w:val="20"/>
                <w:szCs w:val="20"/>
                <w:lang w:eastAsia="sk-SK"/>
              </w:rPr>
              <w:t>, táto možnosť neplatí.</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Osoby, ktoré od 1. septembra 2020 budú prichádzať z Ukrajiny, sa budú musieť ešte pred prekročením hraníc so Slovenskom zaregistrovať na </w:t>
            </w:r>
            <w:hyperlink r:id="rId22" w:tgtFrame="_blank" w:history="1">
              <w:r w:rsidRPr="00970956">
                <w:rPr>
                  <w:rFonts w:ascii="Arial" w:eastAsia="Times New Roman" w:hAnsi="Arial" w:cs="Arial"/>
                  <w:b/>
                  <w:bCs/>
                  <w:color w:val="135CAE"/>
                  <w:sz w:val="20"/>
                  <w:szCs w:val="20"/>
                  <w:u w:val="single"/>
                  <w:lang w:eastAsia="sk-SK"/>
                </w:rPr>
                <w:t>http://korona.gov.sk/ehranica</w:t>
              </w:r>
            </w:hyperlink>
            <w:r w:rsidRPr="00970956">
              <w:rPr>
                <w:rFonts w:ascii="Arial" w:eastAsia="Times New Roman" w:hAnsi="Arial" w:cs="Arial"/>
                <w:color w:val="333333"/>
                <w:sz w:val="20"/>
                <w:szCs w:val="20"/>
                <w:lang w:eastAsia="sk-SK"/>
              </w:rPr>
              <w:t xml:space="preserve"> a preukázať sa potvrdením o registrácii príslušníkom policajného zboru pri prekračovaní štátnych hraníc SR. Bez tohto potvrdenia nebudú môcť vstúpiť na územie SR. Občania tretích krajín (krajín mimo Európskej únie) sú následne povinní počas svojho pobytu na území SR byť schopní sa preukázať potvrdením o hore uvedenej registrácii príslušníkom Policajného zboru Slovenskej republiky.</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r>
            <w:r w:rsidRPr="00970956">
              <w:rPr>
                <w:rFonts w:ascii="Arial" w:eastAsia="Times New Roman" w:hAnsi="Arial" w:cs="Arial"/>
                <w:b/>
                <w:bCs/>
                <w:color w:val="333333"/>
                <w:sz w:val="20"/>
                <w:szCs w:val="20"/>
                <w:u w:val="single"/>
                <w:lang w:eastAsia="sk-SK"/>
              </w:rPr>
              <w:t xml:space="preserve">Praktické informácie a kontakty na regionálne úrady verejného zdravotníctva v SR </w:t>
            </w:r>
            <w:hyperlink r:id="rId23"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u w:val="single"/>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t xml:space="preserve">Zásady domácej izolácie </w:t>
            </w:r>
            <w:hyperlink r:id="rId24"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r>
            <w:r w:rsidRPr="00970956">
              <w:rPr>
                <w:rFonts w:ascii="Arial" w:eastAsia="Times New Roman" w:hAnsi="Arial" w:cs="Arial"/>
                <w:color w:val="333333"/>
                <w:sz w:val="20"/>
                <w:szCs w:val="20"/>
                <w:lang w:eastAsia="sk-SK"/>
              </w:rPr>
              <w:lastRenderedPageBreak/>
              <w:t>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Predkladať negatívny test na COVID-19 nemusia štátni príslušníci tretích krajín, ktorí Slovenskom prechádzajú do niektorého z členských štátov EÚ, v ktorom majú trvalý alebo prechodný pobyt. Tieto osoby musia prejsť územím Slovenskej republiky bez zastavenia, najneskôr do 8 hodín od vstupu vrátane nevyhnutného tankovania pohonných látok.</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Povinnosť domácej izolácie sa naďalej nevzťahuje na osobu, ktorá vstupuje na územie Slovenskej republiky z krajiny neuvedenej v zozname menej rizikových krajín, a to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Tieto osoby sú naďalej povinné odovzdať výsledok negatívneho testu (potvrdenie o </w:t>
            </w:r>
            <w:proofErr w:type="spellStart"/>
            <w:r w:rsidRPr="00970956">
              <w:rPr>
                <w:rFonts w:ascii="Arial" w:eastAsia="Times New Roman" w:hAnsi="Arial" w:cs="Arial"/>
                <w:color w:val="333333"/>
                <w:sz w:val="20"/>
                <w:szCs w:val="20"/>
                <w:lang w:eastAsia="sk-SK"/>
              </w:rPr>
              <w:t>negativite</w:t>
            </w:r>
            <w:proofErr w:type="spellEnd"/>
            <w:r w:rsidRPr="00970956">
              <w:rPr>
                <w:rFonts w:ascii="Arial" w:eastAsia="Times New Roman" w:hAnsi="Arial" w:cs="Arial"/>
                <w:color w:val="333333"/>
                <w:sz w:val="20"/>
                <w:szCs w:val="20"/>
                <w:lang w:eastAsia="sk-SK"/>
              </w:rPr>
              <w:t xml:space="preserve"> testu) RT-PCR na ochorenie COVID-19 nie starší ako 96 hodín príslušníkovi Policajného zboru Slovenskej republiky na hraniciach. Ak prichádza hraničnými priechodmi na ktorých sa nevykonáva kontrola, je potrebné bezodkladne odovzdať uvedený negatívny výsledok na príslušnom regionálnom úrade verejného zdravotníctva.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Povinnosť domácej izolácie sa naďalej nevzťahuje na osoby, ktoré majú trvalý pobyt alebo prechodný pobyt na Ukrajine a prekračujú hranicu Slovenskej republiky z dôvodu neodkladnej starostlivosti o blízkych rodinných príslušníkov na území Slovenskej republiky, ktorí nie sú schopní sa sami o seba postarať, a to vrátane jednej sprevádzajúcej osoby. Osoba, ktorá takto prekračuje hranicu Slovenskej republiky je povinná byť schopná sa preukázať potvrdením o neodkladnej starostlivosti od lekára blízkeho rodinného príslušníka a čestným prehlásením o rodinnom vzťahu. Tieto dokumenty musia byť preložené do slovenského jazyka. Táto osoba je povinná pri vstupe na územie Slovenskej republiky odovzdať výsledok negatívneho testu (potvrdenie o </w:t>
            </w:r>
            <w:proofErr w:type="spellStart"/>
            <w:r w:rsidRPr="00970956">
              <w:rPr>
                <w:rFonts w:ascii="Arial" w:eastAsia="Times New Roman" w:hAnsi="Arial" w:cs="Arial"/>
                <w:color w:val="333333"/>
                <w:sz w:val="20"/>
                <w:szCs w:val="20"/>
                <w:lang w:eastAsia="sk-SK"/>
              </w:rPr>
              <w:t>negativite</w:t>
            </w:r>
            <w:proofErr w:type="spellEnd"/>
            <w:r w:rsidRPr="00970956">
              <w:rPr>
                <w:rFonts w:ascii="Arial" w:eastAsia="Times New Roman" w:hAnsi="Arial" w:cs="Arial"/>
                <w:color w:val="333333"/>
                <w:sz w:val="20"/>
                <w:szCs w:val="20"/>
                <w:lang w:eastAsia="sk-SK"/>
              </w:rPr>
              <w:t xml:space="preserve"> testu) RT-PCR na ochorenie COVID-19 nie starší ako 96 hodín.</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Zároveň všetky osoby, ktoré počas posledných 14 dní navštívili tzv. rizikovú krajinu a prídu na územie SR, sa musia hlásiť príslušnému regionálnemu úradu verejného zdravotníctva a svojmu ošetrujúcemu lekárovi, ktorý im vystaví PN z dôvodu karantény pre COVID-19.</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000000"/>
                <w:sz w:val="20"/>
                <w:szCs w:val="20"/>
                <w:shd w:val="clear" w:color="auto" w:fill="FFFFFF"/>
                <w:lang w:eastAsia="sk-SK"/>
              </w:rPr>
              <w:br/>
            </w:r>
            <w:r w:rsidRPr="00970956">
              <w:rPr>
                <w:rFonts w:ascii="Arial" w:eastAsia="Times New Roman" w:hAnsi="Arial" w:cs="Arial"/>
                <w:b/>
                <w:bCs/>
                <w:color w:val="000000"/>
                <w:sz w:val="24"/>
                <w:szCs w:val="24"/>
                <w:shd w:val="clear" w:color="auto" w:fill="FFFFFF"/>
                <w:lang w:eastAsia="sk-SK"/>
              </w:rPr>
              <w:t>Zamestnávatelia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Osoby prichádzajúce z rizikových krajín, na ktoré sa bude vzťahovať povinnosť izolácie v domácom prostredí, budú povinní kontrolovať aj ich zamestnávatelia. Zamestnanci, resp. SZČO, budú musieť preukázať splnenie povinnosti absolvovať izoláciu v domácom prostredí napríklad negatívnym výsledkom RT-PCR testu vykonaným v laboratóriách na území SR alebo iným dokladom dosvedčujúcim existenciu tohto negatívneho výsledku, alebo potvrdením o prekročení štátnej hranice SR starším ako 10 dní, prípadne preukázanie sa výnimkou z uvedených povinností udelenou Úradom verejného zdravotníctva Slovenskej republiky. Ak sa táto osoba nebude schopná uvedeným preukázať, prevádzkovateľ bude povinný toto oznámiť príslušnému regionálnemu úradu verejného zdravotníctva v jeho územnom obvode a odoprieť tejto osobe vstup do všetkých priestorov pracoviska alebo prevádzky.</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ÚVZ SR upozorňuje, že prevádzkovateľ nie je povinný požadovať preukázanie uvedených povinností od všetkých uvedených osôb, ale iba od tých, u ktorých má vedomosť, prípadne odôvodnené podozrenie, že im táto povinnosť vznikla.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Za odôvodnené podozrenie možno považovať napr. nástup do zamestnania, dni pracovného voľna, služobnú cestu, atď.</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Predpokladá sa, že prevádzkovateľ vyvinie všetku náležitú snahu o zistenie skutočnosti, či pracovníkovi takáto povinnosť v zmysle opatrení ÚVZ SR vznikla.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Kompletné znenie opatrenia </w:t>
            </w:r>
            <w:hyperlink r:id="rId25"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000000"/>
                <w:sz w:val="20"/>
                <w:szCs w:val="20"/>
                <w:shd w:val="clear" w:color="auto" w:fill="FFFFFF"/>
                <w:lang w:eastAsia="sk-SK"/>
              </w:rPr>
              <w:br/>
            </w:r>
            <w:r w:rsidRPr="00970956">
              <w:rPr>
                <w:rFonts w:ascii="Arial" w:eastAsia="Times New Roman" w:hAnsi="Arial" w:cs="Arial"/>
                <w:b/>
                <w:bCs/>
                <w:color w:val="000000"/>
                <w:sz w:val="24"/>
                <w:szCs w:val="24"/>
                <w:shd w:val="clear" w:color="auto" w:fill="FFFFFF"/>
                <w:lang w:eastAsia="sk-SK"/>
              </w:rPr>
              <w:lastRenderedPageBreak/>
              <w:t>Hromadné podujatia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Opatrenie k organizácii hromadných podujatí </w:t>
            </w:r>
            <w:hyperlink r:id="rId26"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 xml:space="preserve">.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Všetkým fyzickým osobám, fyzickým osobám – podnikateľom a právnickým osobám sa od 1. septembra umožňuje usporadúvať hromadné podujatia športovej, kultúrnej, spoločenskej či inej povahy v počte </w:t>
            </w:r>
            <w:r w:rsidRPr="00970956">
              <w:rPr>
                <w:rFonts w:ascii="Arial" w:eastAsia="Times New Roman" w:hAnsi="Arial" w:cs="Arial"/>
                <w:b/>
                <w:bCs/>
                <w:color w:val="333333"/>
                <w:sz w:val="20"/>
                <w:szCs w:val="20"/>
                <w:lang w:eastAsia="sk-SK"/>
              </w:rPr>
              <w:t>do 500 osôb v jednom okamihu v interiéri</w:t>
            </w:r>
            <w:r w:rsidRPr="00970956">
              <w:rPr>
                <w:rFonts w:ascii="Arial" w:eastAsia="Times New Roman" w:hAnsi="Arial" w:cs="Arial"/>
                <w:color w:val="333333"/>
                <w:sz w:val="20"/>
                <w:szCs w:val="20"/>
                <w:lang w:eastAsia="sk-SK"/>
              </w:rPr>
              <w:t xml:space="preserve"> a </w:t>
            </w:r>
            <w:r w:rsidRPr="00970956">
              <w:rPr>
                <w:rFonts w:ascii="Arial" w:eastAsia="Times New Roman" w:hAnsi="Arial" w:cs="Arial"/>
                <w:b/>
                <w:bCs/>
                <w:color w:val="333333"/>
                <w:sz w:val="20"/>
                <w:szCs w:val="20"/>
                <w:lang w:eastAsia="sk-SK"/>
              </w:rPr>
              <w:t>do 1000 osôb v jednom okamihu v exteriéri</w:t>
            </w:r>
            <w:r w:rsidRPr="00970956">
              <w:rPr>
                <w:rFonts w:ascii="Arial" w:eastAsia="Times New Roman" w:hAnsi="Arial" w:cs="Arial"/>
                <w:color w:val="333333"/>
                <w:sz w:val="20"/>
                <w:szCs w:val="20"/>
                <w:lang w:eastAsia="sk-SK"/>
              </w:rPr>
              <w:t xml:space="preserve">.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Hromadné podujatia nad 1000 osôb v jednom okamihu bude možné organizovať v prípade, že všetci účastníci budú v čase začiatku hromadného podujatia disponovať negatívnym výsledkom testu (nie rýchlotestu) na ochorenie COVID-19 nie starším ako 12 hodín.</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Organizátor hromadných podujatí je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Pri usporadúvaní hromadných podujatí je potrebné dodržiavať nasledovné povinnosti:</w:t>
            </w:r>
          </w:p>
          <w:p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vstup a pobyt v mieste hromadného podujatia umožniť len s prekrytými hornými dýchacími cestami (napríklad rúško, šál, šatka),</w:t>
            </w:r>
          </w:p>
          <w:p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vykonávať častú dezinfekciu priestorov, hlavne dotykových plôch, kľučiek, podláh a predmetov,</w:t>
            </w:r>
          </w:p>
          <w:p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zaistiť pri vstupe do budovy dávkovače na alkoholovú dezinfekciu rúk a dezinfikovať si ruky, resp. zabezpečiť iný adekvátny spôsob dezinfekcie rúk,</w:t>
            </w:r>
          </w:p>
          <w:p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zabezpečiť pri vstupe do budovy oznam o povinnosti, že v prípade vzniku akútneho respiračného ochorenia (napr. horúčka, kašeľ, nádcha, sťažené dýchanie) je osoba povinná zostať v domácej izolácii,</w:t>
            </w:r>
          </w:p>
          <w:p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zverejniť na viditeľnom mieste oznam s informáciou:</w:t>
            </w:r>
          </w:p>
          <w:p w:rsidR="00970956" w:rsidRPr="00970956" w:rsidRDefault="00970956" w:rsidP="00970956">
            <w:pPr>
              <w:numPr>
                <w:ilvl w:val="0"/>
                <w:numId w:val="2"/>
              </w:numPr>
              <w:spacing w:after="0" w:line="240" w:lineRule="auto"/>
              <w:ind w:left="1200"/>
              <w:rPr>
                <w:rFonts w:ascii="Helvetica" w:eastAsia="Times New Roman" w:hAnsi="Helvetica" w:cs="Helvetica"/>
                <w:color w:val="333333"/>
                <w:sz w:val="18"/>
                <w:szCs w:val="18"/>
                <w:lang w:eastAsia="sk-SK"/>
              </w:rPr>
            </w:pPr>
            <w:proofErr w:type="spellStart"/>
            <w:r w:rsidRPr="00970956">
              <w:rPr>
                <w:rFonts w:ascii="Arial" w:eastAsia="Times New Roman" w:hAnsi="Arial" w:cs="Arial"/>
                <w:color w:val="333333"/>
                <w:sz w:val="20"/>
                <w:szCs w:val="20"/>
                <w:lang w:eastAsia="sk-SK"/>
              </w:rPr>
              <w:t>oak</w:t>
            </w:r>
            <w:proofErr w:type="spellEnd"/>
            <w:r w:rsidRPr="00970956">
              <w:rPr>
                <w:rFonts w:ascii="Arial" w:eastAsia="Times New Roman" w:hAnsi="Arial" w:cs="Arial"/>
                <w:color w:val="333333"/>
                <w:sz w:val="20"/>
                <w:szCs w:val="20"/>
                <w:lang w:eastAsia="sk-SK"/>
              </w:rPr>
              <w:t xml:space="preserve"> sa u osoby prejavia príznaky akútneho respiračného ochorenia, je potrebné telefonicky kontaktovať svojho ošetrujúceho lekára a opustiť miesto hromadného podujatia,</w:t>
            </w:r>
          </w:p>
          <w:p w:rsidR="00970956" w:rsidRPr="00970956" w:rsidRDefault="00970956" w:rsidP="00970956">
            <w:pPr>
              <w:numPr>
                <w:ilvl w:val="0"/>
                <w:numId w:val="2"/>
              </w:numPr>
              <w:spacing w:after="0" w:line="240" w:lineRule="auto"/>
              <w:ind w:left="1200"/>
              <w:rPr>
                <w:rFonts w:ascii="Helvetica" w:eastAsia="Times New Roman" w:hAnsi="Helvetica" w:cs="Helvetica"/>
                <w:color w:val="333333"/>
                <w:sz w:val="18"/>
                <w:szCs w:val="18"/>
                <w:lang w:eastAsia="sk-SK"/>
              </w:rPr>
            </w:pPr>
            <w:proofErr w:type="spellStart"/>
            <w:r w:rsidRPr="00970956">
              <w:rPr>
                <w:rFonts w:ascii="Arial" w:eastAsia="Times New Roman" w:hAnsi="Arial" w:cs="Arial"/>
                <w:color w:val="333333"/>
                <w:sz w:val="20"/>
                <w:szCs w:val="20"/>
                <w:lang w:eastAsia="sk-SK"/>
              </w:rPr>
              <w:t>opravidelne</w:t>
            </w:r>
            <w:proofErr w:type="spellEnd"/>
            <w:r w:rsidRPr="00970956">
              <w:rPr>
                <w:rFonts w:ascii="Arial" w:eastAsia="Times New Roman" w:hAnsi="Arial" w:cs="Arial"/>
                <w:color w:val="333333"/>
                <w:sz w:val="20"/>
                <w:szCs w:val="20"/>
                <w:lang w:eastAsia="sk-SK"/>
              </w:rPr>
              <w:t xml:space="preserve"> si umývať ruky mydlom a teplou vodou, následne ruky utierať do jednorazových papierových obrúskov,</w:t>
            </w:r>
          </w:p>
          <w:p w:rsidR="00970956" w:rsidRPr="00970956" w:rsidRDefault="00970956" w:rsidP="00970956">
            <w:pPr>
              <w:numPr>
                <w:ilvl w:val="0"/>
                <w:numId w:val="2"/>
              </w:numPr>
              <w:spacing w:after="0" w:line="240" w:lineRule="auto"/>
              <w:ind w:left="1200"/>
              <w:rPr>
                <w:rFonts w:ascii="Helvetica" w:eastAsia="Times New Roman" w:hAnsi="Helvetica" w:cs="Helvetica"/>
                <w:color w:val="333333"/>
                <w:sz w:val="18"/>
                <w:szCs w:val="18"/>
                <w:lang w:eastAsia="sk-SK"/>
              </w:rPr>
            </w:pPr>
            <w:proofErr w:type="spellStart"/>
            <w:r w:rsidRPr="00970956">
              <w:rPr>
                <w:rFonts w:ascii="Arial" w:eastAsia="Times New Roman" w:hAnsi="Arial" w:cs="Arial"/>
                <w:color w:val="333333"/>
                <w:sz w:val="20"/>
                <w:szCs w:val="20"/>
                <w:lang w:eastAsia="sk-SK"/>
              </w:rPr>
              <w:t>ozákaz</w:t>
            </w:r>
            <w:proofErr w:type="spellEnd"/>
            <w:r w:rsidRPr="00970956">
              <w:rPr>
                <w:rFonts w:ascii="Arial" w:eastAsia="Times New Roman" w:hAnsi="Arial" w:cs="Arial"/>
                <w:color w:val="333333"/>
                <w:sz w:val="20"/>
                <w:szCs w:val="20"/>
                <w:lang w:eastAsia="sk-SK"/>
              </w:rPr>
              <w:t xml:space="preserve"> podávania rúk,</w:t>
            </w:r>
          </w:p>
          <w:p w:rsidR="00970956" w:rsidRPr="00970956" w:rsidRDefault="00970956" w:rsidP="00970956">
            <w:pPr>
              <w:numPr>
                <w:ilvl w:val="0"/>
                <w:numId w:val="3"/>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účasti na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970956" w:rsidRPr="00970956" w:rsidRDefault="00970956" w:rsidP="00970956">
            <w:pPr>
              <w:numPr>
                <w:ilvl w:val="0"/>
                <w:numId w:val="3"/>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970956" w:rsidRPr="00970956" w:rsidRDefault="00970956" w:rsidP="00970956">
            <w:pPr>
              <w:numPr>
                <w:ilvl w:val="0"/>
                <w:numId w:val="3"/>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zabezpečiť dostatočné vetranie priestorov</w:t>
            </w:r>
          </w:p>
          <w:p w:rsidR="00970956" w:rsidRPr="00970956" w:rsidRDefault="00970956" w:rsidP="00970956">
            <w:pPr>
              <w:numPr>
                <w:ilvl w:val="0"/>
                <w:numId w:val="3"/>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podmienky sa príslušne aplikujú aj na hromadné podujatia organizované v exteriéri.</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Zákaz organizovania hromadných podujatí sa nevzťahuje na zasadnutia a schôdze štátnych orgánov, orgánov územnej samosprávy a zasadnutia (schôdze), ktoré sa uskutočňujú na základe zákona.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 xml:space="preserve">Svadobné obrady, pohrebné obrady, bohoslužby a ďalšie náboženské obrady </w:t>
            </w:r>
            <w:r w:rsidRPr="00970956">
              <w:rPr>
                <w:rFonts w:ascii="Arial" w:eastAsia="Times New Roman" w:hAnsi="Arial" w:cs="Arial"/>
                <w:color w:val="333333"/>
                <w:sz w:val="20"/>
                <w:szCs w:val="20"/>
                <w:lang w:eastAsia="sk-SK"/>
              </w:rPr>
              <w:t>sa môžu konať za dodržania protiepidemických opatrení. Pobyt v priestoroch je možný len s rúškom alebo podobne prekrytými hornými dýchacími cestami (rúška nemusia mať na svadbe ženích a nevesta). Pri vchode je potrebné vydezinfikovať si ruky. Odporúča sa dodržiavať dostatočný rozostup. Ak to možnosti a počasie dovolí, treba uprednostniť vykonávanie obradov v exteriéri.</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V priestoroch treba vykonávať častú dezinfekciu priestorov, hlavne dotykových plôch, kľučiek, podláh a predmetov.</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r>
            <w:r w:rsidRPr="00970956">
              <w:rPr>
                <w:rFonts w:ascii="Arial" w:eastAsia="Times New Roman" w:hAnsi="Arial" w:cs="Arial"/>
                <w:b/>
                <w:bCs/>
                <w:color w:val="333333"/>
                <w:sz w:val="24"/>
                <w:szCs w:val="24"/>
                <w:lang w:eastAsia="sk-SK"/>
              </w:rPr>
              <w:t>Rúška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lastRenderedPageBreak/>
              <w:br/>
              <w:t xml:space="preserve">Podrobnosti a výnimky z opatrenia </w:t>
            </w:r>
            <w:hyperlink r:id="rId27"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 xml:space="preserve">, aktualizáciu opatrenia </w:t>
            </w:r>
            <w:hyperlink r:id="rId28"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Povinnosť nosiť rúško stále platí v interiéri s výnimkou vlastnej domácnosti</w:t>
            </w:r>
            <w:r w:rsidRPr="00970956">
              <w:rPr>
                <w:rFonts w:ascii="Arial" w:eastAsia="Times New Roman" w:hAnsi="Arial" w:cs="Arial"/>
                <w:color w:val="333333"/>
                <w:sz w:val="20"/>
                <w:szCs w:val="20"/>
                <w:lang w:eastAsia="sk-SK"/>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Rúška sú povinné aj pri hromadných podujatiach, a to aj v prípade, že sa konajú v exteriéri.</w:t>
            </w:r>
            <w:r w:rsidRPr="00970956">
              <w:rPr>
                <w:rFonts w:ascii="Arial" w:eastAsia="Times New Roman" w:hAnsi="Arial" w:cs="Arial"/>
                <w:color w:val="333333"/>
                <w:sz w:val="20"/>
                <w:szCs w:val="20"/>
                <w:lang w:eastAsia="sk-SK"/>
              </w:rPr>
              <w:t xml:space="preserve"> Takisto sú povinné v hľadiskách divadiel či športových hál a štadiónov.</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Rúška sa nemusia nosiť na čas potrebný na konzumáciu jedál a nápojov, napríklad v prevádzkach verejného stravovania alebo v priestoroch obchodných centier, ktoré sú určené na konzumáciu (</w:t>
            </w:r>
            <w:proofErr w:type="spellStart"/>
            <w:r w:rsidRPr="00970956">
              <w:rPr>
                <w:rFonts w:ascii="Arial" w:eastAsia="Times New Roman" w:hAnsi="Arial" w:cs="Arial"/>
                <w:color w:val="333333"/>
                <w:sz w:val="20"/>
                <w:szCs w:val="20"/>
                <w:lang w:eastAsia="sk-SK"/>
              </w:rPr>
              <w:t>food</w:t>
            </w:r>
            <w:proofErr w:type="spellEnd"/>
            <w:r w:rsidRPr="00970956">
              <w:rPr>
                <w:rFonts w:ascii="Arial" w:eastAsia="Times New Roman" w:hAnsi="Arial" w:cs="Arial"/>
                <w:color w:val="333333"/>
                <w:sz w:val="20"/>
                <w:szCs w:val="20"/>
                <w:lang w:eastAsia="sk-SK"/>
              </w:rPr>
              <w:t xml:space="preserve"> </w:t>
            </w:r>
            <w:proofErr w:type="spellStart"/>
            <w:r w:rsidRPr="00970956">
              <w:rPr>
                <w:rFonts w:ascii="Arial" w:eastAsia="Times New Roman" w:hAnsi="Arial" w:cs="Arial"/>
                <w:color w:val="333333"/>
                <w:sz w:val="20"/>
                <w:szCs w:val="20"/>
                <w:lang w:eastAsia="sk-SK"/>
              </w:rPr>
              <w:t>courty</w:t>
            </w:r>
            <w:proofErr w:type="spellEnd"/>
            <w:r w:rsidRPr="00970956">
              <w:rPr>
                <w:rFonts w:ascii="Arial" w:eastAsia="Times New Roman" w:hAnsi="Arial" w:cs="Arial"/>
                <w:color w:val="333333"/>
                <w:sz w:val="20"/>
                <w:szCs w:val="20"/>
                <w:lang w:eastAsia="sk-SK"/>
              </w:rPr>
              <w:t>, kaviarne, reštaurácie).</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r>
            <w:r w:rsidRPr="00970956">
              <w:rPr>
                <w:rFonts w:ascii="Arial" w:eastAsia="Times New Roman" w:hAnsi="Arial" w:cs="Arial"/>
                <w:b/>
                <w:bCs/>
                <w:color w:val="333333"/>
                <w:sz w:val="24"/>
                <w:szCs w:val="24"/>
                <w:lang w:eastAsia="sk-SK"/>
              </w:rPr>
              <w:t>Deti a mládež</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Podrobnosti o podmienkach prevádzky detských jasieľ </w:t>
            </w:r>
            <w:hyperlink r:id="rId29"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Usmernenie hlavného hygienika k prevádzke školských stravovacích zariadení </w:t>
            </w:r>
            <w:hyperlink r:id="rId30"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Informácie k údržbe detských ihrísk </w:t>
            </w:r>
            <w:hyperlink r:id="rId31"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Manuál Ministerstva školstva, vedy, výskumu a športu SR pre školy a školské zariadenia </w:t>
            </w:r>
            <w:hyperlink r:id="rId32"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Činnosť prevádzok:</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Činnosťou </w:t>
            </w:r>
            <w:r w:rsidRPr="00970956">
              <w:rPr>
                <w:rFonts w:ascii="Arial" w:eastAsia="Times New Roman" w:hAnsi="Arial" w:cs="Arial"/>
                <w:b/>
                <w:bCs/>
                <w:color w:val="333333"/>
                <w:sz w:val="20"/>
                <w:szCs w:val="20"/>
                <w:lang w:eastAsia="sk-SK"/>
              </w:rPr>
              <w:t>všetkých prevádzok</w:t>
            </w:r>
            <w:r w:rsidRPr="00970956">
              <w:rPr>
                <w:rFonts w:ascii="Arial" w:eastAsia="Times New Roman" w:hAnsi="Arial" w:cs="Arial"/>
                <w:color w:val="333333"/>
                <w:sz w:val="20"/>
                <w:szCs w:val="20"/>
                <w:lang w:eastAsia="sk-SK"/>
              </w:rPr>
              <w:t xml:space="preserve"> sa zaoberá </w:t>
            </w:r>
            <w:hyperlink r:id="rId33" w:tgtFrame="_blank" w:history="1">
              <w:r w:rsidRPr="00970956">
                <w:rPr>
                  <w:rFonts w:ascii="Arial" w:eastAsia="Times New Roman" w:hAnsi="Arial" w:cs="Arial"/>
                  <w:b/>
                  <w:bCs/>
                  <w:color w:val="135CAE"/>
                  <w:sz w:val="20"/>
                  <w:szCs w:val="20"/>
                  <w:u w:val="single"/>
                  <w:lang w:eastAsia="sk-SK"/>
                </w:rPr>
                <w:t>nasledovné opatrenie</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Z opatrenia možno v skratke konštatovať nasledovné:</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Predajne</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Otvorené môžu byť za dodržiavania protiepidemických opatrení všetky maloobchodné predajne vrátane prevádzok v obchodných centrách.</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Opatrenia v obchodoch:</w:t>
            </w:r>
          </w:p>
          <w:p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Obchody môžu vpustiť do svojich priestorov len zákazníkov so zakrytým nosom a ústami – rúškom, šatkou, šálom a podobne, pričom platia výnimky uvedené vyššie. Povinnosť nosenia rúška sa nevzťahuje na čas potrebný na konzumáciu nápojov a pokrmov v prevádzkach verejného stravovania.</w:t>
            </w:r>
          </w:p>
          <w:p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vchode do prevádzky aplikovať dezinfekciu na ruky alebo poskytnúť jednorazové rukavice.</w:t>
            </w:r>
          </w:p>
          <w:p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Odporúča sa zachovávať odstupy osôb minimálne 2 metre</w:t>
            </w:r>
          </w:p>
          <w:p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Odporúča sa, aby počet nakupujúcich v prevádzke v jednom okamihu neprekročil koncentráciu jeden nakupujúci na 10 m2 z plochy prevádzky určenej pre zákazníkov (do toho sa nepočítajú deti); medzi zákazníkmi namiesto toho môžu žiadať odstup 2 metre; prevádzky verejného stravovania takisto dobrovoľne môžu zvoliť odstup stolov od seba minimálne 2 metre.</w:t>
            </w:r>
          </w:p>
          <w:p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Vykonávať časté vetranie priestorov prevádzky a pravidelne vykonávať dezinfekciu dotykových plôch, kľučiek, nákupných vozíkov a košíkov</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Opatrenia v zariadeniach verejného stravovania, napríklad v reštauráciách:</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Sú obdobné ako opatrenia v obchodoch, navyše:</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 xml:space="preserve">zákazníci v interiéri musia nosiť rúška, ktoré si však môžu zložiť na čas potrebný na </w:t>
            </w:r>
            <w:r w:rsidRPr="00970956">
              <w:rPr>
                <w:rFonts w:ascii="Arial" w:eastAsia="Times New Roman" w:hAnsi="Arial" w:cs="Arial"/>
                <w:color w:val="333333"/>
                <w:sz w:val="20"/>
                <w:szCs w:val="20"/>
                <w:lang w:eastAsia="sk-SK"/>
              </w:rPr>
              <w:lastRenderedPageBreak/>
              <w:t>konzumáciu nápojov a jedál. Aj tu platia výnimky uvedené vyššie.</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personál musí nosiť rúška a medzi obsluhou jednotlivých stolov si dezinfikovať ruky</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po každom zákazníkovi sa musia dezinfikovať stoly a stoličky</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hygienické zariadenia musia byť vybavené tekutým mydlom a papierovými utierkami, hygienické zariadenia sa musia dezinfikovať každú hodinu</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Príbor by nemal byť voľne dostupný pre zákazníkov na stoloch, ale mal by byť prinesený personálom k pokrmu zabalený do papierovej vreckovky.</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Obchodné centrá</w:t>
            </w:r>
          </w:p>
          <w:p w:rsidR="00970956" w:rsidRPr="00970956" w:rsidRDefault="00970956" w:rsidP="00970956">
            <w:pPr>
              <w:numPr>
                <w:ilvl w:val="0"/>
                <w:numId w:val="6"/>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obchodných centrách môžu byť otvorené všetky prevádzky.</w:t>
            </w:r>
          </w:p>
          <w:p w:rsidR="00970956" w:rsidRPr="00970956" w:rsidRDefault="00970956" w:rsidP="00970956">
            <w:pPr>
              <w:numPr>
                <w:ilvl w:val="0"/>
                <w:numId w:val="6"/>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Hygienické zariadenia prevádzky musia byť vybavené tekutým mydlom a papierovými utierkami. Dezinfikovať sa musia každú hodinu.</w:t>
            </w:r>
          </w:p>
          <w:p w:rsidR="00970956" w:rsidRPr="00970956" w:rsidRDefault="00970956" w:rsidP="00970956">
            <w:pPr>
              <w:numPr>
                <w:ilvl w:val="0"/>
                <w:numId w:val="6"/>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priestoroch určených na konzumáciu pokrmov alebo nápojov platia podmienky pre prevádzky verejného stravovania.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Odporúčané zabezpečenie kvality ovzdušia v budovách</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priestoroch všetkých prevádzok často a intenzívne vetrať, prednostne prirodzeným vetraním cez otvorené okná (aj v budovách s núteným vetraním),</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zabezpečovaní vetrania vzduchotechnickým zariadením sa odporúča zvýšiť výmenu vzduchu vo všetkých priestoroch a zabezpečiť jeho trvalý chod,</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ak bola vzduchotechnika počas posledných dvoch mesiacov mimo prevádzky, odporúča sa zabezpečiť vetranie priestorov vzduchotechnickým zariadením minimálne 24 hod. pred otvorením prevádzky,</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vyhnúť sa otváraniu okien na toaletách, ak sú odvetrávané núteným vetraním,</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nepoužívať rotačné výmenníky tepla alebo sa uistiť, že nevykazujú netesnosti, ktoré by umožňovali prienik odpadového vzduchu do privádzaného vzduchu,</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prepnúť recirkulačné jednotky na 100 % prívod vonkajšieho vzduchu, ak je to technicky možné,</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nepoužívať čističky vzduchu, ktoré nemajú HEPA filter,</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využívať všetky možnosti podtlakového odvetrávania (ventilátory) v sále, na toaletách aj v kuchynských priestoroch,</w:t>
            </w:r>
          </w:p>
          <w:p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pravidelnú výmenu a údržbu filtrov vykonávať pomocou bežných ochranných opatrení vrátane ochrany dýchacích ciest.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Opatrenia pre taxislužby:</w:t>
            </w:r>
          </w:p>
          <w:p w:rsidR="00970956" w:rsidRPr="00970956" w:rsidRDefault="00970956" w:rsidP="00970956">
            <w:pPr>
              <w:numPr>
                <w:ilvl w:val="0"/>
                <w:numId w:val="8"/>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vodiči aj cestujúci musia mať na tvári rúško alebo iným spôsobom prekryté horné dýchacie cesty</w:t>
            </w:r>
          </w:p>
          <w:p w:rsidR="00970956" w:rsidRPr="00970956" w:rsidRDefault="00970956" w:rsidP="00970956">
            <w:pPr>
              <w:numPr>
                <w:ilvl w:val="0"/>
                <w:numId w:val="8"/>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cestujúcim sa odporúča sedieť na zadných sedadlách</w:t>
            </w:r>
          </w:p>
          <w:p w:rsidR="00970956" w:rsidRPr="00970956" w:rsidRDefault="00970956" w:rsidP="00970956">
            <w:pPr>
              <w:numPr>
                <w:ilvl w:val="0"/>
                <w:numId w:val="8"/>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odporúčame zabezpečiť vhodné oddelenie priestorov vodiča od priestoru pre cestujúceho, ktoré zabráni prieniku aerosólu medzi týmito priestormi</w:t>
            </w:r>
          </w:p>
          <w:p w:rsidR="00970956" w:rsidRPr="00970956" w:rsidRDefault="00970956" w:rsidP="00970956">
            <w:pPr>
              <w:numPr>
                <w:ilvl w:val="0"/>
                <w:numId w:val="8"/>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po každom zákazníkovi vykonať dezinfekciu priestoru pre zákazníkov dezinfekčným prostriedkom s virucídnym účinkom</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Služby starostlivosti o ľudské telo:</w:t>
            </w:r>
          </w:p>
          <w:p w:rsidR="00970956" w:rsidRPr="00970956" w:rsidRDefault="00970956" w:rsidP="00970956">
            <w:pPr>
              <w:numPr>
                <w:ilvl w:val="0"/>
                <w:numId w:val="9"/>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zamestnanci týchto prevádzok musia mať rúško</w:t>
            </w:r>
          </w:p>
          <w:p w:rsidR="00970956" w:rsidRPr="00970956" w:rsidRDefault="00970956" w:rsidP="00970956">
            <w:pPr>
              <w:numPr>
                <w:ilvl w:val="0"/>
                <w:numId w:val="9"/>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medzi jednotlivými zákazníkmi treba vydezinfikovať pracovné miesto (stoly, kreslá, umývadlá), tomu treba prispôsobiť aj harmonogram prevádzky</w:t>
            </w:r>
          </w:p>
          <w:p w:rsidR="00970956" w:rsidRPr="00970956" w:rsidRDefault="00970956" w:rsidP="00970956">
            <w:pPr>
              <w:numPr>
                <w:ilvl w:val="0"/>
                <w:numId w:val="9"/>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zákazník pri ošetrovaní tváre, strihaní, umývaní vlasov nemusí nosiť rúško</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Autoškoly:</w:t>
            </w:r>
          </w:p>
          <w:p w:rsidR="00970956" w:rsidRPr="00970956" w:rsidRDefault="00970956" w:rsidP="00970956">
            <w:pPr>
              <w:numPr>
                <w:ilvl w:val="0"/>
                <w:numId w:val="10"/>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lastRenderedPageBreak/>
              <w:t>pri praktickej výučbe musia mať inštruktor a účastník kurzu rúška</w:t>
            </w:r>
          </w:p>
          <w:p w:rsidR="00970956" w:rsidRPr="00970956" w:rsidRDefault="00970956" w:rsidP="00970956">
            <w:pPr>
              <w:numPr>
                <w:ilvl w:val="0"/>
                <w:numId w:val="10"/>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po každom výcviku treba vozidlo, resp. trenažér vydezinfikovať</w:t>
            </w:r>
          </w:p>
          <w:p w:rsidR="00970956" w:rsidRPr="00970956" w:rsidRDefault="00970956" w:rsidP="00970956">
            <w:pPr>
              <w:numPr>
                <w:ilvl w:val="0"/>
                <w:numId w:val="10"/>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Prevádzky divadelných, hudobných, filmových a iných umeleckých predstavení sú súčasne povinné dodržiavať nasledovné:</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zabrániť vstupu na miesto umeleckej činnosti výkonným umelcom a účinkujúcim pri nakrúcaní audiovizuálneho diela alebo výrobe programu, ak sa u nich meraním zistí telesná teplota nad 37,2 °C,</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odporúča sa obmedziť predaj vstupeniek tak, že medzi obsadenými miestami ostane vždy jedno miesto neobsadené, pričom sekvenciu obsadenia miest sa v radoch alternuje (šachovnicové sedenie).</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hygienické zariadenia prevádzky musia byť vybavené tekutým mydlom a papierovými utierkami,</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vykonávať dezinfekciu hygienických zariadení každú hodinu,</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pred každým predstavením vykonávať dezinfekciu dotykových plôch (kľučiek, držadiel, pultov),</w:t>
            </w:r>
          </w:p>
          <w:p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návštevníci sú povinní nosiť rúška</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Prevádzky umelých a prírodných kúpalísk sú súčasné povinné dodržiavať nasledovné:</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prevádzky akvaparkov a kúpalísk sú povinné zabezpečiť, aby sa v prevádzke súčasne nezdržiavalo viac ako 1000 zákazníkov</w:t>
            </w:r>
            <w:r w:rsidRPr="00970956">
              <w:rPr>
                <w:rFonts w:ascii="Arial" w:eastAsia="Times New Roman" w:hAnsi="Arial" w:cs="Arial"/>
                <w:color w:val="333333"/>
                <w:sz w:val="20"/>
                <w:szCs w:val="20"/>
                <w:lang w:eastAsia="sk-SK"/>
              </w:rPr>
              <w:t>,</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na voľných oddychových plochách sa odporúča dodržiavanie odstupu medzi jednotlivcami alebo členmi skupín či domácností najmenej 2 metre,</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na kúpaliskách je potrebné zabezpečiť nefunkčnosť pitných fontánok,</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prevádzke bazéna pre dojčatá a batoľatá musí byť zabezpečený dostatočný časový interval pre dezinfekciu používaných priestorov, ktorá sa vykoná prípravkami s virucídnymi účinkami po každej skupine kúpajúcich,</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prevádzka bazéna môže byť obnovená iba na základe vyhovujúceho výsledku analýzy kvality vody na kúpanie,</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vstupe na kúpalisko sa aplikuje zákazníkom dezinfekcia na ruky,</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úprave bazénovej vody sa musia používať osvedčené technologické postupy. V bazénoch sa spravidla udržiava obsah voľného chlóru od 0,5 mg/l do 1 mg/l,</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na umelých kúpaliskách sa zabezpečuje dostatočné vetranie; prednostne sa využíva prirodzené vetranie,</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hygienické zariadenia prevádzky musia byť vybavené tekutým mydlom a papierovými utierkami.</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Nemocnice a pobytové zariadenia sociálnych služieb</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V nemocniciach a pobytových zariadeniach sociálnych služieb sa môžu prijímať návštevy za stanovených podmienok. </w:t>
            </w:r>
            <w:hyperlink r:id="rId34" w:history="1">
              <w:r w:rsidRPr="00970956">
                <w:rPr>
                  <w:rFonts w:ascii="Arial" w:eastAsia="Times New Roman" w:hAnsi="Arial" w:cs="Arial"/>
                  <w:b/>
                  <w:bCs/>
                  <w:color w:val="135CAE"/>
                  <w:sz w:val="20"/>
                  <w:szCs w:val="20"/>
                  <w:u w:val="single"/>
                  <w:lang w:eastAsia="sk-SK"/>
                </w:rPr>
                <w:t>Podrobnosti tu.</w:t>
              </w:r>
            </w:hyperlink>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Odporúčanie k zabezpečeniu ochrany klientov a personálu zariadení sociálnych služieb po 1. vlne pandémie COVID-19 </w:t>
            </w:r>
            <w:hyperlink r:id="rId35"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Sociálne služby</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r>
            <w:r w:rsidRPr="00970956">
              <w:rPr>
                <w:rFonts w:ascii="Arial" w:eastAsia="Times New Roman" w:hAnsi="Arial" w:cs="Arial"/>
                <w:color w:val="333333"/>
                <w:sz w:val="20"/>
                <w:szCs w:val="20"/>
                <w:lang w:eastAsia="sk-SK"/>
              </w:rPr>
              <w:lastRenderedPageBreak/>
              <w:t>Podmienky fungovania zariadení sociálnej starostlivosti určuje Ministerstvo práce, sociálnych vecí a rodiny SR v Pláne uvoľňovania opatrení v sociálnych službách v súvislosti s ochorením COVID-19.</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Rómske komunity</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Plán riešenia COVID-19 v marginalizovaných rómskych komunitách </w:t>
            </w:r>
            <w:hyperlink r:id="rId36" w:history="1">
              <w:r w:rsidRPr="00970956">
                <w:rPr>
                  <w:rFonts w:ascii="Arial" w:eastAsia="Times New Roman" w:hAnsi="Arial" w:cs="Arial"/>
                  <w:b/>
                  <w:bCs/>
                  <w:color w:val="135CAE"/>
                  <w:sz w:val="20"/>
                  <w:szCs w:val="20"/>
                  <w:u w:val="single"/>
                  <w:lang w:eastAsia="sk-SK"/>
                </w:rPr>
                <w:t>nájdete tu.</w:t>
              </w:r>
            </w:hyperlink>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Potravinové prevádzky, podniky a pracoviská</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Všeobecné zásady krízového plánu pre potravinárske prevádzky </w:t>
            </w:r>
            <w:hyperlink r:id="rId37"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Usmernenie k ochranným a bezpečnostným opatreniam na pracovisku </w:t>
            </w:r>
            <w:hyperlink r:id="rId38"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Informácie o ochorení</w:t>
            </w:r>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39" w:tgtFrame="_blank" w:history="1">
              <w:r w:rsidRPr="00970956">
                <w:rPr>
                  <w:rFonts w:ascii="Arial" w:eastAsia="Times New Roman" w:hAnsi="Arial" w:cs="Arial"/>
                  <w:b/>
                  <w:bCs/>
                  <w:color w:val="135CAE"/>
                  <w:sz w:val="20"/>
                  <w:szCs w:val="20"/>
                  <w:u w:val="single"/>
                  <w:lang w:eastAsia="sk-SK"/>
                </w:rPr>
                <w:t>nájdete tu.</w:t>
              </w:r>
            </w:hyperlink>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Odporúčané postupy ÚVZ SR pre zber a likvidáciu odpadu vznikajúceho pri testovaní klinických vzoriek rýchlotestami na laboratórnu diagnostiku SARS-Cov-2.</w:t>
            </w:r>
            <w:r w:rsidRPr="00970956">
              <w:rPr>
                <w:rFonts w:ascii="Arial" w:eastAsia="Times New Roman" w:hAnsi="Arial" w:cs="Arial"/>
                <w:b/>
                <w:bCs/>
                <w:color w:val="333333"/>
                <w:sz w:val="20"/>
                <w:szCs w:val="20"/>
                <w:lang w:eastAsia="sk-SK"/>
              </w:rPr>
              <w:t xml:space="preserve"> </w:t>
            </w:r>
            <w:hyperlink r:id="rId40" w:history="1">
              <w:r w:rsidRPr="00970956">
                <w:rPr>
                  <w:rFonts w:ascii="Arial" w:eastAsia="Times New Roman" w:hAnsi="Arial" w:cs="Arial"/>
                  <w:b/>
                  <w:bCs/>
                  <w:color w:val="135CAE"/>
                  <w:sz w:val="20"/>
                  <w:szCs w:val="20"/>
                  <w:u w:val="single"/>
                  <w:lang w:eastAsia="sk-SK"/>
                </w:rPr>
                <w:t>Podrobnosti tu.</w:t>
              </w:r>
            </w:hyperlink>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Usmernenie hlavného hygienika SR k operačným a intervenčným výkonom v súvislosti s ochorením COVID-19 počas priaznivej epidemiologickej situácie v SR </w:t>
            </w:r>
            <w:hyperlink r:id="rId41" w:tgtFrame="_blank" w:history="1">
              <w:r w:rsidRPr="00970956">
                <w:rPr>
                  <w:rFonts w:ascii="Arial" w:eastAsia="Times New Roman" w:hAnsi="Arial" w:cs="Arial"/>
                  <w:b/>
                  <w:bCs/>
                  <w:color w:val="135CAE"/>
                  <w:sz w:val="20"/>
                  <w:szCs w:val="20"/>
                  <w:u w:val="single"/>
                  <w:lang w:eastAsia="sk-SK"/>
                </w:rPr>
                <w:t>nájdete tu.</w:t>
              </w:r>
            </w:hyperlink>
          </w:p>
          <w:p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Odporúčanie pre kritériá uvoľnenia pacienta z izolácie v domácom prostredí po prekonanej infekcii COVID-19 </w:t>
            </w:r>
            <w:hyperlink r:id="rId42"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tc>
      </w:tr>
    </w:tbl>
    <w:p w:rsidR="00970956" w:rsidRDefault="00970956"/>
    <w:p w:rsidR="00970956" w:rsidRDefault="00970956"/>
    <w:sectPr w:rsidR="00970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2C7"/>
    <w:multiLevelType w:val="multilevel"/>
    <w:tmpl w:val="3EAA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D3F8B"/>
    <w:multiLevelType w:val="multilevel"/>
    <w:tmpl w:val="0190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92CD5"/>
    <w:multiLevelType w:val="multilevel"/>
    <w:tmpl w:val="47D4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82939"/>
    <w:multiLevelType w:val="multilevel"/>
    <w:tmpl w:val="37A0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72FEB"/>
    <w:multiLevelType w:val="multilevel"/>
    <w:tmpl w:val="1ED0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74FD2"/>
    <w:multiLevelType w:val="multilevel"/>
    <w:tmpl w:val="C2DA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6480E"/>
    <w:multiLevelType w:val="multilevel"/>
    <w:tmpl w:val="E3D4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371D7"/>
    <w:multiLevelType w:val="multilevel"/>
    <w:tmpl w:val="4C10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A257F6"/>
    <w:multiLevelType w:val="multilevel"/>
    <w:tmpl w:val="7A5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3E4A46"/>
    <w:multiLevelType w:val="multilevel"/>
    <w:tmpl w:val="39F0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945DD6"/>
    <w:multiLevelType w:val="multilevel"/>
    <w:tmpl w:val="52DE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740DD"/>
    <w:multiLevelType w:val="multilevel"/>
    <w:tmpl w:val="1D94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10"/>
  </w:num>
  <w:num w:numId="5">
    <w:abstractNumId w:val="9"/>
  </w:num>
  <w:num w:numId="6">
    <w:abstractNumId w:val="0"/>
  </w:num>
  <w:num w:numId="7">
    <w:abstractNumId w:val="3"/>
  </w:num>
  <w:num w:numId="8">
    <w:abstractNumId w:val="11"/>
  </w:num>
  <w:num w:numId="9">
    <w:abstractNumId w:val="5"/>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56"/>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21263"/>
    <w:rsid w:val="006362B3"/>
    <w:rsid w:val="00637DCC"/>
    <w:rsid w:val="0068198F"/>
    <w:rsid w:val="006A0B7E"/>
    <w:rsid w:val="0077252D"/>
    <w:rsid w:val="00807273"/>
    <w:rsid w:val="0088289C"/>
    <w:rsid w:val="008B3C30"/>
    <w:rsid w:val="008C7893"/>
    <w:rsid w:val="008D5FE5"/>
    <w:rsid w:val="00925880"/>
    <w:rsid w:val="00943202"/>
    <w:rsid w:val="00963E3F"/>
    <w:rsid w:val="00970956"/>
    <w:rsid w:val="00A04F9B"/>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970956"/>
    <w:rPr>
      <w:color w:val="0000FF" w:themeColor="hyperlink"/>
      <w:u w:val="single"/>
    </w:rPr>
  </w:style>
  <w:style w:type="paragraph" w:styleId="Textbubliny">
    <w:name w:val="Balloon Text"/>
    <w:basedOn w:val="Normlny"/>
    <w:link w:val="TextbublinyChar"/>
    <w:uiPriority w:val="99"/>
    <w:semiHidden/>
    <w:unhideWhenUsed/>
    <w:rsid w:val="0097095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0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970956"/>
    <w:rPr>
      <w:color w:val="0000FF" w:themeColor="hyperlink"/>
      <w:u w:val="single"/>
    </w:rPr>
  </w:style>
  <w:style w:type="paragraph" w:styleId="Textbubliny">
    <w:name w:val="Balloon Text"/>
    <w:basedOn w:val="Normlny"/>
    <w:link w:val="TextbublinyChar"/>
    <w:uiPriority w:val="99"/>
    <w:semiHidden/>
    <w:unhideWhenUsed/>
    <w:rsid w:val="0097095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0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1194">
      <w:bodyDiv w:val="1"/>
      <w:marLeft w:val="0"/>
      <w:marRight w:val="0"/>
      <w:marTop w:val="0"/>
      <w:marBottom w:val="150"/>
      <w:divBdr>
        <w:top w:val="none" w:sz="0" w:space="0" w:color="auto"/>
        <w:left w:val="none" w:sz="0" w:space="0" w:color="auto"/>
        <w:bottom w:val="none" w:sz="0" w:space="0" w:color="auto"/>
        <w:right w:val="none" w:sz="0" w:space="0" w:color="auto"/>
      </w:divBdr>
      <w:divsChild>
        <w:div w:id="1501314262">
          <w:marLeft w:val="0"/>
          <w:marRight w:val="0"/>
          <w:marTop w:val="0"/>
          <w:marBottom w:val="0"/>
          <w:divBdr>
            <w:top w:val="none" w:sz="0" w:space="0" w:color="auto"/>
            <w:left w:val="none" w:sz="0" w:space="0" w:color="auto"/>
            <w:bottom w:val="none" w:sz="0" w:space="0" w:color="auto"/>
            <w:right w:val="none" w:sz="0" w:space="0" w:color="auto"/>
          </w:divBdr>
          <w:divsChild>
            <w:div w:id="1591936443">
              <w:marLeft w:val="0"/>
              <w:marRight w:val="0"/>
              <w:marTop w:val="0"/>
              <w:marBottom w:val="0"/>
              <w:divBdr>
                <w:top w:val="none" w:sz="0" w:space="0" w:color="auto"/>
                <w:left w:val="none" w:sz="0" w:space="0" w:color="auto"/>
                <w:bottom w:val="none" w:sz="0" w:space="0" w:color="auto"/>
                <w:right w:val="none" w:sz="0" w:space="0" w:color="auto"/>
              </w:divBdr>
              <w:divsChild>
                <w:div w:id="1775057102">
                  <w:marLeft w:val="0"/>
                  <w:marRight w:val="0"/>
                  <w:marTop w:val="0"/>
                  <w:marBottom w:val="0"/>
                  <w:divBdr>
                    <w:top w:val="none" w:sz="0" w:space="0" w:color="auto"/>
                    <w:left w:val="none" w:sz="0" w:space="0" w:color="auto"/>
                    <w:bottom w:val="none" w:sz="0" w:space="0" w:color="auto"/>
                    <w:right w:val="none" w:sz="0" w:space="0" w:color="auto"/>
                  </w:divBdr>
                  <w:divsChild>
                    <w:div w:id="204020267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zsr.sk/index.php?option=com_content&amp;view=article&amp;id=4266:uvz-sr-zdravie-je-vnistych-rukach&amp;catid=250:koronavirus-2019-ncov&amp;Itemid=153" TargetMode="External"/><Relationship Id="rId18" Type="http://schemas.openxmlformats.org/officeDocument/2006/relationships/hyperlink" Target="https://www.ecdc.europa.eu/en/geographical-distribution-2019-ncov-cases" TargetMode="External"/><Relationship Id="rId26" Type="http://schemas.openxmlformats.org/officeDocument/2006/relationships/hyperlink" Target="http://www.uvzsr.sk/docs/info/covid19/opatrenia_prevadzky_a_HP_01_09.pdf" TargetMode="External"/><Relationship Id="rId39" Type="http://schemas.openxmlformats.org/officeDocument/2006/relationships/hyperlink" Target="http://www.uvzsr.sk/docs/info/covid19/Usmernenie_hlavneho_hygienika_SR_v_suvislosti_s_ochorenim_COVID_19_sposobenym_koronavirusom_SARS_CoV_2_siedma%20aktualizacia.pdf" TargetMode="External"/><Relationship Id="rId3" Type="http://schemas.microsoft.com/office/2007/relationships/stylesWithEffects" Target="stylesWithEffects.xml"/><Relationship Id="rId21" Type="http://schemas.openxmlformats.org/officeDocument/2006/relationships/hyperlink" Target="https://korona.gov.sk/ehranica/" TargetMode="External"/><Relationship Id="rId34" Type="http://schemas.openxmlformats.org/officeDocument/2006/relationships/hyperlink" Target="http://www.uvzsr.sk/docs/info/covid19/opatrenie_zrusenie_zakazu_navstev_03_06_2020.pdf" TargetMode="External"/><Relationship Id="rId42" Type="http://schemas.openxmlformats.org/officeDocument/2006/relationships/hyperlink" Target="http://www.uvzsr.sk/index.php?option=com_content&amp;view=article&amp;id=4406:odporuanie-pre-kriteria-uvonenia-osob-znizolacie-vndomacom-prostredi-po-prekonani-ochorenia-covid-19-alebo-po-kontakte-snosobou-s-ochorenim-covid-19&amp;catid=250:koronavirus-2019-ncov&amp;Itemid=153" TargetMode="External"/><Relationship Id="rId7" Type="http://schemas.openxmlformats.org/officeDocument/2006/relationships/hyperlink" Target="http://www.uvzsr.sk/index.php?view=article&amp;catid=250:koronavirus-2019-ncov&amp;id=4132:uvz-sr-vetky-platne-opatrenia-v-suvislosti-s-ochorenim-covid-19&amp;tmpl=component&amp;print=1&amp;layout=default&amp;page=&amp;option=com_content&amp;Itemid=153" TargetMode="External"/><Relationship Id="rId12" Type="http://schemas.openxmlformats.org/officeDocument/2006/relationships/hyperlink" Target="http://www.uvzsr.sk/docs/letaky/Ruska_navod_letak.pdf" TargetMode="External"/><Relationship Id="rId17" Type="http://schemas.openxmlformats.org/officeDocument/2006/relationships/hyperlink" Target="https://korona.gov.sk/koronavirus-na-slovensku-v-cislach/" TargetMode="External"/><Relationship Id="rId25" Type="http://schemas.openxmlformats.org/officeDocument/2006/relationships/hyperlink" Target="http://www.uvzsr.sk/docs/info/covid19/opatrenie_zamestnavatel_24_08.pdf" TargetMode="External"/><Relationship Id="rId33" Type="http://schemas.openxmlformats.org/officeDocument/2006/relationships/hyperlink" Target="http://www.uvzsr.sk/docs/info/covid19/opatrenia_prevadzky_a_HP_01_09.pdf" TargetMode="External"/><Relationship Id="rId38" Type="http://schemas.openxmlformats.org/officeDocument/2006/relationships/hyperlink" Target="http://www.uvzsr.sk/docs/info/covid19/Usmernenie_pre_pracoviska_UPR.pdf" TargetMode="External"/><Relationship Id="rId2" Type="http://schemas.openxmlformats.org/officeDocument/2006/relationships/styles" Target="styles.xml"/><Relationship Id="rId16" Type="http://schemas.openxmlformats.org/officeDocument/2006/relationships/hyperlink" Target="http://www.uvzsr.sk/index.php?option=com_content&amp;view=category&amp;layout=blog&amp;id=250&amp;Itemid=153" TargetMode="External"/><Relationship Id="rId20" Type="http://schemas.openxmlformats.org/officeDocument/2006/relationships/hyperlink" Target="http://www.uvzsr.sk/docs/info/covid19/opatrenie_hranice_domaca_izolacia_rizikove_krajiny_01_09_2020.pdf" TargetMode="External"/><Relationship Id="rId29" Type="http://schemas.openxmlformats.org/officeDocument/2006/relationships/hyperlink" Target="http://www.uvzsr.sk/docs/info/covid19/Usmernenie_zariadeni_pre_deti_do_3r_uvolnenie.pdf" TargetMode="External"/><Relationship Id="rId41" Type="http://schemas.openxmlformats.org/officeDocument/2006/relationships/hyperlink" Target="http://www.uvzsr.sk/docs/info/covid19/Usmernenie_hlavneho_hygienika_SR_elektivne_operacie_priazniva_epidemiologicka_situacia.pdf" TargetMode="External"/><Relationship Id="rId1" Type="http://schemas.openxmlformats.org/officeDocument/2006/relationships/numbering" Target="numbering.xml"/><Relationship Id="rId6" Type="http://schemas.openxmlformats.org/officeDocument/2006/relationships/hyperlink" Target="http://www.uvzsr.sk/index.php?option=com_content&amp;view=article&amp;id=4132:uvz-sr-vetky-platne-opatrenia-v-suvislosti-s-ochorenim-covid-19&amp;catid=250:koronavirus-2019-ncov&amp;Itemid=153" TargetMode="External"/><Relationship Id="rId11" Type="http://schemas.openxmlformats.org/officeDocument/2006/relationships/hyperlink" Target="https://korona.gov.sk/co-je-covid-19/" TargetMode="External"/><Relationship Id="rId24"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32" Type="http://schemas.openxmlformats.org/officeDocument/2006/relationships/hyperlink" Target="https://www.minedu.sk/manual-opatreni-pre-skoly-a-skolske-zariadenia-aktualizovany/" TargetMode="External"/><Relationship Id="rId37" Type="http://schemas.openxmlformats.org/officeDocument/2006/relationships/hyperlink" Target="http://www.uvzsr.sk/docs/info/covid19/Krizovy_plan_pre_potravinove_prevadzky.pdf" TargetMode="External"/><Relationship Id="rId40"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5" Type="http://schemas.openxmlformats.org/officeDocument/2006/relationships/webSettings" Target="webSettings.xml"/><Relationship Id="rId15" Type="http://schemas.openxmlformats.org/officeDocument/2006/relationships/hyperlink" Target="http://www.korona.gov.sk/" TargetMode="External"/><Relationship Id="rId23" Type="http://schemas.openxmlformats.org/officeDocument/2006/relationships/hyperlink" Target="http://www.uvzsr.sk/index.php?option=com_content&amp;view=article&amp;id=4397:uvz-sr-prakticke-informacie-ankontakty-na-regionalne-urady-verejneho-zdravotnictva-vnsr-po-prichode-znrizikovych-krajin&amp;catid=250:koronavirus-2019-ncov&amp;Itemid=153" TargetMode="External"/><Relationship Id="rId28" Type="http://schemas.openxmlformats.org/officeDocument/2006/relationships/hyperlink" Target="http://www.uvzsr.sk/docs/info/covid19/zmena_opatrenia_ruska_01_09.pdf" TargetMode="External"/><Relationship Id="rId36"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10" Type="http://schemas.openxmlformats.org/officeDocument/2006/relationships/image" Target="media/image2.png"/><Relationship Id="rId19" Type="http://schemas.openxmlformats.org/officeDocument/2006/relationships/hyperlink" Target="https://www.ecdc.europa.eu/en/cases-2019-ncov-eueea" TargetMode="External"/><Relationship Id="rId31" Type="http://schemas.openxmlformats.org/officeDocument/2006/relationships/hyperlink" Target="http://www.uvzsr.sk/index.php?option=com_content&amp;view=article&amp;id=4377:uvz-sr-detske-ihriska-vnexterieriuvonenie-opatreni&amp;catid=250:koronavirus-2019-ncov&amp;Itemid=15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vzsr.sk/index.php?option=com_mailto&amp;tmpl=component&amp;link=e5acfb3946d145d72618016b2434d3496a86f2fc" TargetMode="External"/><Relationship Id="rId14" Type="http://schemas.openxmlformats.org/officeDocument/2006/relationships/hyperlink" Target="https://korona.gov.sk/wp-content/uploads/2020/04/Socialny_odstup_COVID-19.pdf" TargetMode="External"/><Relationship Id="rId22" Type="http://schemas.openxmlformats.org/officeDocument/2006/relationships/hyperlink" Target="http://korona.gov.sk/ehranica" TargetMode="External"/><Relationship Id="rId27" Type="http://schemas.openxmlformats.org/officeDocument/2006/relationships/hyperlink" Target="http://www.uvzsr.sk/docs/info/covid19/03_07_final_opatrenia_ruska.pdf" TargetMode="External"/><Relationship Id="rId30" Type="http://schemas.openxmlformats.org/officeDocument/2006/relationships/hyperlink" Target="http://www.uvzsr.sk/docs/info/covid19/Usmernenie_stravv._uvolnenie.pdf" TargetMode="External"/><Relationship Id="rId35" Type="http://schemas.openxmlformats.org/officeDocument/2006/relationships/hyperlink" Target="http://www.uvzsr.sk/docs/info/covid19/Zabezpecenie_ochrany_klientov_ZSS_a_personalu_ZSS_po_I_vlne_pandemie_16062020.pdf" TargetMode="External"/><Relationship Id="rId43"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3960</Words>
  <Characters>22574</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2020-09-07T07:22:00Z</dcterms:created>
  <dcterms:modified xsi:type="dcterms:W3CDTF">2020-09-07T07:22:00Z</dcterms:modified>
</cp:coreProperties>
</file>